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2A229" w14:textId="3DB9565C" w:rsidR="33FEC4CD" w:rsidRDefault="33FEC4CD" w:rsidP="33FEC4CD">
      <w:pPr>
        <w:jc w:val="both"/>
        <w:rPr>
          <w:b/>
          <w:bCs/>
        </w:rPr>
      </w:pPr>
    </w:p>
    <w:p w14:paraId="4F5F7BE2" w14:textId="1CA03593" w:rsidR="6F4B31C6" w:rsidRPr="007C61A9" w:rsidRDefault="6F4B31C6" w:rsidP="33FEC4CD">
      <w:pPr>
        <w:jc w:val="center"/>
        <w:rPr>
          <w:rFonts w:ascii="Times New Roman" w:eastAsia="Aptos" w:hAnsi="Times New Roman" w:cs="Times New Roman"/>
          <w:b/>
          <w:bCs/>
          <w:color w:val="000000" w:themeColor="text1"/>
          <w:sz w:val="28"/>
          <w:szCs w:val="28"/>
        </w:rPr>
      </w:pPr>
      <w:r w:rsidRPr="007C61A9">
        <w:rPr>
          <w:rFonts w:ascii="Times New Roman" w:eastAsia="Aptos" w:hAnsi="Times New Roman" w:cs="Times New Roman"/>
          <w:b/>
          <w:bCs/>
          <w:color w:val="000000" w:themeColor="text1"/>
          <w:sz w:val="28"/>
          <w:szCs w:val="28"/>
        </w:rPr>
        <w:t>Supplementary information</w:t>
      </w:r>
    </w:p>
    <w:p w14:paraId="1BDBA1C3" w14:textId="3B43E559" w:rsidR="6F4B31C6" w:rsidRPr="007C61A9" w:rsidRDefault="6F4B31C6" w:rsidP="33FEC4CD">
      <w:pPr>
        <w:jc w:val="center"/>
        <w:rPr>
          <w:rFonts w:ascii="Times New Roman" w:eastAsia="Aptos" w:hAnsi="Times New Roman" w:cs="Times New Roman"/>
          <w:color w:val="000000" w:themeColor="text1"/>
          <w:sz w:val="28"/>
          <w:szCs w:val="28"/>
        </w:rPr>
      </w:pPr>
      <w:r w:rsidRPr="007C61A9">
        <w:rPr>
          <w:rFonts w:ascii="Times New Roman" w:eastAsia="Aptos" w:hAnsi="Times New Roman" w:cs="Times New Roman"/>
          <w:color w:val="000000" w:themeColor="text1"/>
          <w:sz w:val="28"/>
          <w:szCs w:val="28"/>
        </w:rPr>
        <w:t xml:space="preserve">Mechanistic hazard differentiation of Cerium Oxide and Barium Sulfate Nanoparticles </w:t>
      </w:r>
      <w:r w:rsidRPr="007C61A9">
        <w:rPr>
          <w:rFonts w:ascii="Times New Roman" w:hAnsi="Times New Roman" w:cs="Times New Roman"/>
          <w:sz w:val="28"/>
          <w:szCs w:val="28"/>
        </w:rPr>
        <w:br/>
      </w:r>
      <w:r w:rsidRPr="007C61A9">
        <w:rPr>
          <w:rFonts w:ascii="Times New Roman" w:eastAsia="Aptos" w:hAnsi="Times New Roman" w:cs="Times New Roman"/>
          <w:color w:val="000000" w:themeColor="text1"/>
          <w:sz w:val="28"/>
          <w:szCs w:val="28"/>
        </w:rPr>
        <w:t xml:space="preserve">using a Human-Relevant Lung Model </w:t>
      </w:r>
    </w:p>
    <w:p w14:paraId="1E81EF5B" w14:textId="40E4D27E" w:rsidR="009E3DE1" w:rsidRDefault="009E3DE1" w:rsidP="009E3DE1">
      <w:pPr>
        <w:rPr>
          <w:rFonts w:ascii="Times New Roman" w:hAnsi="Times New Roman" w:cs="Times New Roman"/>
          <w:sz w:val="24"/>
          <w:szCs w:val="24"/>
        </w:rPr>
      </w:pPr>
      <w:r w:rsidRPr="7FE3CFED">
        <w:rPr>
          <w:rFonts w:ascii="Times New Roman" w:hAnsi="Times New Roman" w:cs="Times New Roman"/>
          <w:sz w:val="24"/>
          <w:szCs w:val="24"/>
        </w:rPr>
        <w:t>Isidora Loncarevic</w:t>
      </w:r>
      <w:bookmarkStart w:id="0" w:name="OLE_LINK1"/>
      <w:r w:rsidRPr="7FE3CFED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bookmarkEnd w:id="0"/>
      <w:r w:rsidRPr="7FE3CFED">
        <w:rPr>
          <w:rFonts w:ascii="Times New Roman" w:hAnsi="Times New Roman" w:cs="Times New Roman"/>
          <w:sz w:val="24"/>
          <w:szCs w:val="24"/>
        </w:rPr>
        <w:t>, Seyran Mutlu</w:t>
      </w:r>
      <w:r w:rsidRPr="7FE3CFED"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 w:rsidRPr="7FE3CFE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7FE3CFED">
        <w:rPr>
          <w:rFonts w:ascii="Times New Roman" w:hAnsi="Times New Roman" w:cs="Times New Roman"/>
          <w:sz w:val="24"/>
          <w:szCs w:val="24"/>
        </w:rPr>
        <w:t xml:space="preserve">Roman </w:t>
      </w:r>
      <w:proofErr w:type="spellStart"/>
      <w:r w:rsidRPr="13EB38B9">
        <w:rPr>
          <w:rFonts w:ascii="Times New Roman" w:hAnsi="Times New Roman" w:cs="Times New Roman"/>
          <w:sz w:val="24"/>
          <w:szCs w:val="24"/>
        </w:rPr>
        <w:t>Mmanda</w:t>
      </w:r>
      <w:proofErr w:type="spellEnd"/>
      <w:r w:rsidRPr="13EB38B9">
        <w:rPr>
          <w:rFonts w:ascii="Times New Roman" w:hAnsi="Times New Roman" w:cs="Times New Roman"/>
          <w:sz w:val="24"/>
          <w:szCs w:val="24"/>
        </w:rPr>
        <w:t xml:space="preserve"> Fortunatus</w:t>
      </w:r>
      <w:r w:rsidRPr="13EB38B9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7FE3CFED">
        <w:rPr>
          <w:rFonts w:ascii="Times New Roman" w:hAnsi="Times New Roman" w:cs="Times New Roman"/>
          <w:sz w:val="24"/>
          <w:szCs w:val="24"/>
        </w:rPr>
        <w:t>,</w:t>
      </w:r>
      <w:r w:rsidR="00980D49">
        <w:rPr>
          <w:rFonts w:ascii="Times New Roman" w:hAnsi="Times New Roman" w:cs="Times New Roman"/>
          <w:sz w:val="24"/>
          <w:szCs w:val="24"/>
        </w:rPr>
        <w:t xml:space="preserve"> </w:t>
      </w:r>
      <w:r w:rsidR="00980D49" w:rsidRPr="7FE3CFED">
        <w:rPr>
          <w:rFonts w:ascii="Times New Roman" w:hAnsi="Times New Roman" w:cs="Times New Roman"/>
          <w:sz w:val="24"/>
          <w:szCs w:val="24"/>
        </w:rPr>
        <w:t>Nathalie Jung</w:t>
      </w:r>
      <w:r w:rsidR="00980D49" w:rsidRPr="7FE3CFED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="00980D49" w:rsidRPr="7FE3CFED">
        <w:rPr>
          <w:rFonts w:ascii="Times New Roman" w:hAnsi="Times New Roman" w:cs="Times New Roman"/>
          <w:sz w:val="24"/>
          <w:szCs w:val="24"/>
        </w:rPr>
        <w:t>,</w:t>
      </w:r>
      <w:r w:rsidR="00980D49">
        <w:rPr>
          <w:rFonts w:ascii="Times New Roman" w:hAnsi="Times New Roman" w:cs="Times New Roman"/>
          <w:sz w:val="24"/>
          <w:szCs w:val="24"/>
        </w:rPr>
        <w:t xml:space="preserve"> </w:t>
      </w:r>
      <w:r w:rsidRPr="7FE3CFED">
        <w:rPr>
          <w:rFonts w:ascii="Times New Roman" w:hAnsi="Times New Roman" w:cs="Times New Roman"/>
          <w:sz w:val="24"/>
          <w:szCs w:val="24"/>
        </w:rPr>
        <w:t>Jorge Larios</w:t>
      </w:r>
      <w:r w:rsidRPr="7FE3CFED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1,4</w:t>
      </w:r>
      <w:r w:rsidRPr="7FE3CFED">
        <w:rPr>
          <w:rFonts w:ascii="Times New Roman" w:hAnsi="Times New Roman" w:cs="Times New Roman"/>
          <w:sz w:val="24"/>
          <w:szCs w:val="24"/>
        </w:rPr>
        <w:t>, Sandor Balog</w:t>
      </w:r>
      <w:r w:rsidRPr="7FE3CFED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1,4</w:t>
      </w:r>
      <w:r w:rsidRPr="7FE3CFED">
        <w:rPr>
          <w:rFonts w:ascii="Times New Roman" w:hAnsi="Times New Roman" w:cs="Times New Roman"/>
          <w:sz w:val="24"/>
          <w:szCs w:val="24"/>
        </w:rPr>
        <w:t>, Martina Dzepic</w:t>
      </w:r>
      <w:r w:rsidRPr="7FE3CFED"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7FE3CFED">
        <w:rPr>
          <w:rFonts w:ascii="Times New Roman" w:hAnsi="Times New Roman" w:cs="Times New Roman"/>
          <w:sz w:val="24"/>
          <w:szCs w:val="24"/>
        </w:rPr>
        <w:t>Alke Petri-Fink</w:t>
      </w:r>
      <w:r w:rsidRPr="7FE3CFE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7FE3CFED">
        <w:rPr>
          <w:rFonts w:ascii="Times New Roman" w:hAnsi="Times New Roman" w:cs="Times New Roman"/>
          <w:sz w:val="24"/>
          <w:szCs w:val="24"/>
        </w:rPr>
        <w:t>, Fabian Blank</w:t>
      </w:r>
      <w:r w:rsidRPr="7FE3CFED">
        <w:rPr>
          <w:rFonts w:ascii="Times New Roman" w:hAnsi="Times New Roman" w:cs="Times New Roman"/>
          <w:sz w:val="24"/>
          <w:szCs w:val="24"/>
          <w:vertAlign w:val="superscript"/>
        </w:rPr>
        <w:t>2,3</w:t>
      </w:r>
      <w:r w:rsidRPr="7FE3CFED">
        <w:rPr>
          <w:rFonts w:ascii="Times New Roman" w:hAnsi="Times New Roman" w:cs="Times New Roman"/>
          <w:sz w:val="24"/>
          <w:szCs w:val="24"/>
        </w:rPr>
        <w:t>, Barbara Rothen-Rutishauser</w:t>
      </w:r>
      <w:r w:rsidRPr="7FE3CFED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7FE3CFED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</w:p>
    <w:p w14:paraId="79C8342C" w14:textId="77777777" w:rsidR="009E3DE1" w:rsidRDefault="009E3DE1" w:rsidP="009E3DE1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71E70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71E70F">
        <w:rPr>
          <w:rFonts w:ascii="Times New Roman" w:hAnsi="Times New Roman" w:cs="Times New Roman"/>
          <w:i/>
          <w:iCs/>
          <w:sz w:val="24"/>
          <w:szCs w:val="24"/>
        </w:rPr>
        <w:t xml:space="preserve">Adolphe Merkle Institute, University of Fribourg, Chemin des </w:t>
      </w:r>
      <w:proofErr w:type="spellStart"/>
      <w:r w:rsidRPr="0071E70F">
        <w:rPr>
          <w:rFonts w:ascii="Times New Roman" w:hAnsi="Times New Roman" w:cs="Times New Roman"/>
          <w:i/>
          <w:iCs/>
          <w:sz w:val="24"/>
          <w:szCs w:val="24"/>
        </w:rPr>
        <w:t>Verdiers</w:t>
      </w:r>
      <w:proofErr w:type="spellEnd"/>
      <w:r w:rsidRPr="0071E70F">
        <w:rPr>
          <w:rFonts w:ascii="Times New Roman" w:hAnsi="Times New Roman" w:cs="Times New Roman"/>
          <w:i/>
          <w:iCs/>
          <w:sz w:val="24"/>
          <w:szCs w:val="24"/>
        </w:rPr>
        <w:t xml:space="preserve"> 4, 1700 Fribourg</w:t>
      </w:r>
      <w:bookmarkStart w:id="1" w:name="_Hlk166514056"/>
      <w:r w:rsidRPr="0071E70F">
        <w:rPr>
          <w:rFonts w:ascii="Times New Roman" w:hAnsi="Times New Roman" w:cs="Times New Roman"/>
          <w:i/>
          <w:iCs/>
          <w:sz w:val="24"/>
          <w:szCs w:val="24"/>
        </w:rPr>
        <w:t>, Switzerland</w:t>
      </w:r>
      <w:bookmarkEnd w:id="1"/>
      <w:r>
        <w:br/>
      </w:r>
      <w:r w:rsidRPr="0071E70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Pr="0071E70F">
        <w:rPr>
          <w:rFonts w:ascii="Times New Roman" w:hAnsi="Times New Roman" w:cs="Times New Roman"/>
          <w:i/>
          <w:iCs/>
          <w:sz w:val="24"/>
          <w:szCs w:val="24"/>
        </w:rPr>
        <w:t xml:space="preserve"> Lung Precision Medicine (LPM), Department for </w:t>
      </w:r>
      <w:proofErr w:type="spellStart"/>
      <w:r w:rsidRPr="0071E70F">
        <w:rPr>
          <w:rFonts w:ascii="Times New Roman" w:hAnsi="Times New Roman" w:cs="Times New Roman"/>
          <w:i/>
          <w:iCs/>
          <w:sz w:val="24"/>
          <w:szCs w:val="24"/>
        </w:rPr>
        <w:t>BioMedical</w:t>
      </w:r>
      <w:proofErr w:type="spellEnd"/>
      <w:r w:rsidRPr="0071E70F">
        <w:rPr>
          <w:rFonts w:ascii="Times New Roman" w:hAnsi="Times New Roman" w:cs="Times New Roman"/>
          <w:i/>
          <w:iCs/>
          <w:sz w:val="24"/>
          <w:szCs w:val="24"/>
        </w:rPr>
        <w:t xml:space="preserve"> Research (DBMR), University of Bern, Switzerland  </w:t>
      </w:r>
      <w:r>
        <w:br/>
      </w:r>
      <w:r w:rsidRPr="0071E70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3</w:t>
      </w:r>
      <w:r w:rsidRPr="0071E70F">
        <w:rPr>
          <w:rFonts w:ascii="Times New Roman" w:hAnsi="Times New Roman" w:cs="Times New Roman"/>
          <w:i/>
          <w:iCs/>
          <w:sz w:val="24"/>
          <w:szCs w:val="24"/>
        </w:rPr>
        <w:t xml:space="preserve"> Department for Pulmonary Medicine, Allergology and Clinical Immunology, </w:t>
      </w:r>
      <w:proofErr w:type="spellStart"/>
      <w:r w:rsidRPr="0071E70F">
        <w:rPr>
          <w:rFonts w:ascii="Times New Roman" w:hAnsi="Times New Roman" w:cs="Times New Roman"/>
          <w:i/>
          <w:iCs/>
          <w:sz w:val="24"/>
          <w:szCs w:val="24"/>
        </w:rPr>
        <w:t>Inselspital</w:t>
      </w:r>
      <w:proofErr w:type="spellEnd"/>
      <w:r w:rsidRPr="0071E70F">
        <w:rPr>
          <w:rFonts w:ascii="Times New Roman" w:hAnsi="Times New Roman" w:cs="Times New Roman"/>
          <w:i/>
          <w:iCs/>
          <w:sz w:val="24"/>
          <w:szCs w:val="24"/>
        </w:rPr>
        <w:t xml:space="preserve">, Bern University Hospital, University of Bern, Bern, Switzerland </w:t>
      </w:r>
    </w:p>
    <w:p w14:paraId="10866C15" w14:textId="77777777" w:rsidR="009E3DE1" w:rsidRPr="005E5C95" w:rsidRDefault="009E3DE1" w:rsidP="009E3DE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E6011E">
        <w:rPr>
          <w:rFonts w:ascii="Times New Roman" w:hAnsi="Times New Roman" w:cs="Times New Roman"/>
          <w:i/>
          <w:sz w:val="24"/>
          <w:szCs w:val="24"/>
          <w:vertAlign w:val="superscript"/>
        </w:rPr>
        <w:t>4</w:t>
      </w:r>
      <w:r w:rsidRPr="005E5C95">
        <w:rPr>
          <w:rFonts w:ascii="Times New Roman" w:hAnsi="Times New Roman" w:cs="Times New Roman"/>
          <w:i/>
          <w:sz w:val="24"/>
          <w:szCs w:val="24"/>
        </w:rPr>
        <w:t>National Center of Competence in Research Bio-Inspired Materials,</w:t>
      </w:r>
    </w:p>
    <w:p w14:paraId="0FED0AEB" w14:textId="77777777" w:rsidR="009E3DE1" w:rsidRPr="00B83014" w:rsidRDefault="009E3DE1" w:rsidP="009E3DE1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E5C95">
        <w:rPr>
          <w:rFonts w:ascii="Times New Roman" w:hAnsi="Times New Roman" w:cs="Times New Roman"/>
          <w:i/>
          <w:sz w:val="24"/>
          <w:szCs w:val="24"/>
        </w:rPr>
        <w:t xml:space="preserve">University of Fribourg, Chemin des </w:t>
      </w:r>
      <w:proofErr w:type="spellStart"/>
      <w:r w:rsidRPr="005E5C95">
        <w:rPr>
          <w:rFonts w:ascii="Times New Roman" w:hAnsi="Times New Roman" w:cs="Times New Roman"/>
          <w:i/>
          <w:sz w:val="24"/>
          <w:szCs w:val="24"/>
        </w:rPr>
        <w:t>Verdiers</w:t>
      </w:r>
      <w:proofErr w:type="spellEnd"/>
      <w:r w:rsidRPr="005E5C95">
        <w:rPr>
          <w:rFonts w:ascii="Times New Roman" w:hAnsi="Times New Roman" w:cs="Times New Roman"/>
          <w:i/>
          <w:sz w:val="24"/>
          <w:szCs w:val="24"/>
        </w:rPr>
        <w:t xml:space="preserve"> 4, 1700 Fribourg, Switzerland</w:t>
      </w:r>
    </w:p>
    <w:p w14:paraId="7A40935C" w14:textId="06FFAEFE" w:rsidR="33FEC4CD" w:rsidRDefault="33FEC4CD" w:rsidP="33FEC4CD">
      <w:pPr>
        <w:jc w:val="both"/>
      </w:pPr>
    </w:p>
    <w:p w14:paraId="7591DCCB" w14:textId="74CEB3B2" w:rsidR="00A6752D" w:rsidRDefault="00A6752D" w:rsidP="00A6752D">
      <w:pPr>
        <w:pStyle w:val="Beschriftung"/>
        <w:keepNext/>
      </w:pPr>
      <w:r w:rsidRPr="00403F68">
        <w:rPr>
          <w:rStyle w:val="Fett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Supplementary Table </w:t>
      </w:r>
      <w:r w:rsidRPr="00403F68">
        <w:rPr>
          <w:rStyle w:val="Fett"/>
          <w:rFonts w:ascii="Times New Roman" w:hAnsi="Times New Roman" w:cs="Times New Roman"/>
          <w:i w:val="0"/>
          <w:iCs w:val="0"/>
          <w:color w:val="auto"/>
          <w:sz w:val="22"/>
          <w:szCs w:val="22"/>
        </w:rPr>
        <w:fldChar w:fldCharType="begin"/>
      </w:r>
      <w:r w:rsidRPr="00403F68">
        <w:rPr>
          <w:rStyle w:val="Fett"/>
          <w:rFonts w:ascii="Times New Roman" w:hAnsi="Times New Roman" w:cs="Times New Roman"/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403F68">
        <w:rPr>
          <w:rStyle w:val="Fett"/>
          <w:rFonts w:ascii="Times New Roman" w:hAnsi="Times New Roman" w:cs="Times New Roman"/>
          <w:i w:val="0"/>
          <w:iCs w:val="0"/>
          <w:color w:val="auto"/>
          <w:sz w:val="22"/>
          <w:szCs w:val="22"/>
        </w:rPr>
        <w:fldChar w:fldCharType="separate"/>
      </w:r>
      <w:r w:rsidRPr="00403F68">
        <w:rPr>
          <w:rStyle w:val="Fett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1</w:t>
      </w:r>
      <w:r w:rsidRPr="00403F68">
        <w:rPr>
          <w:rStyle w:val="Fett"/>
          <w:rFonts w:ascii="Times New Roman" w:hAnsi="Times New Roman" w:cs="Times New Roman"/>
          <w:i w:val="0"/>
          <w:iCs w:val="0"/>
          <w:color w:val="auto"/>
          <w:sz w:val="22"/>
          <w:szCs w:val="22"/>
        </w:rPr>
        <w:fldChar w:fldCharType="end"/>
      </w:r>
      <w:r w:rsidRPr="00403F68">
        <w:rPr>
          <w:rStyle w:val="Fett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.</w:t>
      </w:r>
      <w:r>
        <w:t xml:space="preserve"> </w:t>
      </w:r>
      <w:r w:rsidRPr="00403F68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Primer details</w:t>
      </w:r>
      <w:r w:rsidR="001C071E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: name, sequence, and efficiency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80"/>
        <w:gridCol w:w="1300"/>
        <w:gridCol w:w="3473"/>
        <w:gridCol w:w="1780"/>
      </w:tblGrid>
      <w:tr w:rsidR="00A6752D" w:rsidRPr="00A6752D" w14:paraId="439D94CE" w14:textId="77777777" w:rsidTr="00A6752D">
        <w:trPr>
          <w:trHeight w:val="315"/>
        </w:trPr>
        <w:tc>
          <w:tcPr>
            <w:tcW w:w="1580" w:type="dxa"/>
            <w:noWrap/>
            <w:hideMark/>
          </w:tcPr>
          <w:p w14:paraId="74F6665E" w14:textId="77777777" w:rsidR="00A6752D" w:rsidRPr="00A6752D" w:rsidRDefault="00A6752D" w:rsidP="00A6752D">
            <w:pPr>
              <w:jc w:val="both"/>
              <w:rPr>
                <w:b/>
                <w:bCs/>
              </w:rPr>
            </w:pPr>
            <w:r w:rsidRPr="00A6752D">
              <w:rPr>
                <w:b/>
                <w:bCs/>
              </w:rPr>
              <w:t>Primers</w:t>
            </w:r>
            <w:r w:rsidRPr="00A6752D">
              <w:rPr>
                <w:b/>
                <w:bCs/>
                <w:i/>
                <w:iCs/>
              </w:rPr>
              <w:t xml:space="preserve"> </w:t>
            </w:r>
          </w:p>
        </w:tc>
        <w:tc>
          <w:tcPr>
            <w:tcW w:w="1300" w:type="dxa"/>
            <w:noWrap/>
            <w:hideMark/>
          </w:tcPr>
          <w:p w14:paraId="2BC225A0" w14:textId="77777777" w:rsidR="00A6752D" w:rsidRPr="00A6752D" w:rsidRDefault="00A6752D" w:rsidP="00A6752D">
            <w:pPr>
              <w:jc w:val="both"/>
              <w:rPr>
                <w:b/>
                <w:bCs/>
              </w:rPr>
            </w:pPr>
            <w:r w:rsidRPr="00A6752D">
              <w:rPr>
                <w:b/>
                <w:bCs/>
              </w:rPr>
              <w:t> </w:t>
            </w:r>
          </w:p>
        </w:tc>
        <w:tc>
          <w:tcPr>
            <w:tcW w:w="3120" w:type="dxa"/>
            <w:noWrap/>
            <w:hideMark/>
          </w:tcPr>
          <w:p w14:paraId="522A402B" w14:textId="77777777" w:rsidR="00A6752D" w:rsidRPr="00A6752D" w:rsidRDefault="00A6752D" w:rsidP="00A6752D">
            <w:pPr>
              <w:jc w:val="both"/>
              <w:rPr>
                <w:b/>
                <w:bCs/>
              </w:rPr>
            </w:pPr>
            <w:r w:rsidRPr="00A6752D">
              <w:rPr>
                <w:b/>
                <w:bCs/>
              </w:rPr>
              <w:t>Sequence (5'-&gt;3')</w:t>
            </w:r>
          </w:p>
        </w:tc>
        <w:tc>
          <w:tcPr>
            <w:tcW w:w="1780" w:type="dxa"/>
            <w:noWrap/>
            <w:hideMark/>
          </w:tcPr>
          <w:p w14:paraId="39EC91AE" w14:textId="77777777" w:rsidR="00A6752D" w:rsidRPr="00A6752D" w:rsidRDefault="00A6752D" w:rsidP="00A6752D">
            <w:pPr>
              <w:jc w:val="both"/>
              <w:rPr>
                <w:b/>
                <w:bCs/>
              </w:rPr>
            </w:pPr>
            <w:r w:rsidRPr="00A6752D">
              <w:rPr>
                <w:b/>
                <w:bCs/>
              </w:rPr>
              <w:t xml:space="preserve">Primer efficiency </w:t>
            </w:r>
          </w:p>
        </w:tc>
      </w:tr>
      <w:tr w:rsidR="00A6752D" w:rsidRPr="00A6752D" w14:paraId="6944D3A9" w14:textId="77777777" w:rsidTr="00A6752D">
        <w:trPr>
          <w:trHeight w:val="300"/>
        </w:trPr>
        <w:tc>
          <w:tcPr>
            <w:tcW w:w="1580" w:type="dxa"/>
            <w:vMerge w:val="restart"/>
            <w:noWrap/>
            <w:hideMark/>
          </w:tcPr>
          <w:p w14:paraId="0F627F73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  <w:r w:rsidRPr="00A6752D">
              <w:rPr>
                <w:b/>
                <w:bCs/>
                <w:i/>
                <w:iCs/>
              </w:rPr>
              <w:t>IL1β</w:t>
            </w:r>
          </w:p>
        </w:tc>
        <w:tc>
          <w:tcPr>
            <w:tcW w:w="1300" w:type="dxa"/>
            <w:noWrap/>
            <w:hideMark/>
          </w:tcPr>
          <w:p w14:paraId="50C025BC" w14:textId="77777777" w:rsidR="00A6752D" w:rsidRPr="00A6752D" w:rsidRDefault="00A6752D" w:rsidP="00A6752D">
            <w:pPr>
              <w:jc w:val="both"/>
            </w:pPr>
            <w:r w:rsidRPr="00A6752D">
              <w:t>FWD</w:t>
            </w:r>
          </w:p>
        </w:tc>
        <w:tc>
          <w:tcPr>
            <w:tcW w:w="3120" w:type="dxa"/>
            <w:noWrap/>
            <w:hideMark/>
          </w:tcPr>
          <w:p w14:paraId="767477A8" w14:textId="77777777" w:rsidR="00A6752D" w:rsidRPr="00A6752D" w:rsidRDefault="00A6752D" w:rsidP="00A6752D">
            <w:pPr>
              <w:jc w:val="both"/>
            </w:pPr>
            <w:r w:rsidRPr="00A6752D">
              <w:t>AGCTCGCCAGTGAAATGATGG</w:t>
            </w:r>
          </w:p>
        </w:tc>
        <w:tc>
          <w:tcPr>
            <w:tcW w:w="1780" w:type="dxa"/>
            <w:vMerge w:val="restart"/>
            <w:noWrap/>
            <w:hideMark/>
          </w:tcPr>
          <w:p w14:paraId="6D1F6A7B" w14:textId="77777777" w:rsidR="00A6752D" w:rsidRPr="00A6752D" w:rsidRDefault="00A6752D" w:rsidP="00A6752D">
            <w:pPr>
              <w:jc w:val="both"/>
            </w:pPr>
            <w:r w:rsidRPr="00A6752D">
              <w:t>1.94</w:t>
            </w:r>
          </w:p>
        </w:tc>
      </w:tr>
      <w:tr w:rsidR="00A6752D" w:rsidRPr="00A6752D" w14:paraId="0B369505" w14:textId="77777777" w:rsidTr="00A6752D">
        <w:trPr>
          <w:trHeight w:val="315"/>
        </w:trPr>
        <w:tc>
          <w:tcPr>
            <w:tcW w:w="1580" w:type="dxa"/>
            <w:vMerge/>
            <w:hideMark/>
          </w:tcPr>
          <w:p w14:paraId="1078F8A7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1300" w:type="dxa"/>
            <w:noWrap/>
            <w:hideMark/>
          </w:tcPr>
          <w:p w14:paraId="0BE7D49F" w14:textId="77777777" w:rsidR="00A6752D" w:rsidRPr="00A6752D" w:rsidRDefault="00A6752D" w:rsidP="00A6752D">
            <w:pPr>
              <w:jc w:val="both"/>
            </w:pPr>
            <w:r w:rsidRPr="00A6752D">
              <w:t>REV</w:t>
            </w:r>
          </w:p>
        </w:tc>
        <w:tc>
          <w:tcPr>
            <w:tcW w:w="3120" w:type="dxa"/>
            <w:noWrap/>
            <w:hideMark/>
          </w:tcPr>
          <w:p w14:paraId="57D482D8" w14:textId="77777777" w:rsidR="00A6752D" w:rsidRPr="00A6752D" w:rsidRDefault="00A6752D" w:rsidP="00A6752D">
            <w:pPr>
              <w:jc w:val="both"/>
            </w:pPr>
            <w:r w:rsidRPr="00A6752D">
              <w:t xml:space="preserve"> GGTGGTCGGAGATTCGTAGC</w:t>
            </w:r>
          </w:p>
        </w:tc>
        <w:tc>
          <w:tcPr>
            <w:tcW w:w="1780" w:type="dxa"/>
            <w:vMerge/>
            <w:hideMark/>
          </w:tcPr>
          <w:p w14:paraId="0EAC8352" w14:textId="77777777" w:rsidR="00A6752D" w:rsidRPr="00A6752D" w:rsidRDefault="00A6752D" w:rsidP="00A6752D">
            <w:pPr>
              <w:jc w:val="both"/>
            </w:pPr>
          </w:p>
        </w:tc>
      </w:tr>
      <w:tr w:rsidR="00A6752D" w:rsidRPr="00A6752D" w14:paraId="31FBC506" w14:textId="77777777" w:rsidTr="00A6752D">
        <w:trPr>
          <w:trHeight w:val="300"/>
        </w:trPr>
        <w:tc>
          <w:tcPr>
            <w:tcW w:w="1580" w:type="dxa"/>
            <w:vMerge w:val="restart"/>
            <w:noWrap/>
            <w:hideMark/>
          </w:tcPr>
          <w:p w14:paraId="47FF8515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  <w:r w:rsidRPr="00A6752D">
              <w:rPr>
                <w:b/>
                <w:bCs/>
                <w:i/>
                <w:iCs/>
              </w:rPr>
              <w:t xml:space="preserve">IL6 </w:t>
            </w:r>
          </w:p>
        </w:tc>
        <w:tc>
          <w:tcPr>
            <w:tcW w:w="1300" w:type="dxa"/>
            <w:noWrap/>
            <w:hideMark/>
          </w:tcPr>
          <w:p w14:paraId="30A14D2C" w14:textId="77777777" w:rsidR="00A6752D" w:rsidRPr="00A6752D" w:rsidRDefault="00A6752D" w:rsidP="00A6752D">
            <w:pPr>
              <w:jc w:val="both"/>
            </w:pPr>
            <w:r w:rsidRPr="00A6752D">
              <w:t>FWD</w:t>
            </w:r>
          </w:p>
        </w:tc>
        <w:tc>
          <w:tcPr>
            <w:tcW w:w="3120" w:type="dxa"/>
            <w:noWrap/>
            <w:hideMark/>
          </w:tcPr>
          <w:p w14:paraId="371A62F5" w14:textId="77777777" w:rsidR="00A6752D" w:rsidRPr="00A6752D" w:rsidRDefault="00A6752D" w:rsidP="00A6752D">
            <w:pPr>
              <w:jc w:val="both"/>
            </w:pPr>
            <w:r w:rsidRPr="00A6752D">
              <w:t>CCACTCACCTCTTCAGAACG</w:t>
            </w:r>
          </w:p>
        </w:tc>
        <w:tc>
          <w:tcPr>
            <w:tcW w:w="1780" w:type="dxa"/>
            <w:vMerge w:val="restart"/>
            <w:noWrap/>
            <w:hideMark/>
          </w:tcPr>
          <w:p w14:paraId="0A531FE8" w14:textId="77777777" w:rsidR="00A6752D" w:rsidRPr="00A6752D" w:rsidRDefault="00A6752D" w:rsidP="00A6752D">
            <w:pPr>
              <w:jc w:val="both"/>
            </w:pPr>
            <w:r w:rsidRPr="00A6752D">
              <w:t>2.05</w:t>
            </w:r>
          </w:p>
        </w:tc>
      </w:tr>
      <w:tr w:rsidR="00A6752D" w:rsidRPr="00A6752D" w14:paraId="712420C9" w14:textId="77777777" w:rsidTr="00A6752D">
        <w:trPr>
          <w:trHeight w:val="315"/>
        </w:trPr>
        <w:tc>
          <w:tcPr>
            <w:tcW w:w="1580" w:type="dxa"/>
            <w:vMerge/>
            <w:hideMark/>
          </w:tcPr>
          <w:p w14:paraId="22C2446F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1300" w:type="dxa"/>
            <w:noWrap/>
            <w:hideMark/>
          </w:tcPr>
          <w:p w14:paraId="11C81438" w14:textId="77777777" w:rsidR="00A6752D" w:rsidRPr="00A6752D" w:rsidRDefault="00A6752D" w:rsidP="00A6752D">
            <w:pPr>
              <w:jc w:val="both"/>
            </w:pPr>
            <w:r w:rsidRPr="00A6752D">
              <w:t>REV</w:t>
            </w:r>
          </w:p>
        </w:tc>
        <w:tc>
          <w:tcPr>
            <w:tcW w:w="3120" w:type="dxa"/>
            <w:noWrap/>
            <w:hideMark/>
          </w:tcPr>
          <w:p w14:paraId="43BC5D2B" w14:textId="77777777" w:rsidR="00A6752D" w:rsidRPr="00A6752D" w:rsidRDefault="00A6752D" w:rsidP="00A6752D">
            <w:pPr>
              <w:jc w:val="both"/>
            </w:pPr>
            <w:r w:rsidRPr="00A6752D">
              <w:t>CATGTTACTCTTGTTACATGTCTCC</w:t>
            </w:r>
          </w:p>
        </w:tc>
        <w:tc>
          <w:tcPr>
            <w:tcW w:w="1780" w:type="dxa"/>
            <w:vMerge/>
            <w:hideMark/>
          </w:tcPr>
          <w:p w14:paraId="2C4F16A2" w14:textId="77777777" w:rsidR="00A6752D" w:rsidRPr="00A6752D" w:rsidRDefault="00A6752D" w:rsidP="00A6752D">
            <w:pPr>
              <w:jc w:val="both"/>
            </w:pPr>
          </w:p>
        </w:tc>
      </w:tr>
      <w:tr w:rsidR="00A6752D" w:rsidRPr="00A6752D" w14:paraId="616C4CA7" w14:textId="77777777" w:rsidTr="00A6752D">
        <w:trPr>
          <w:trHeight w:val="300"/>
        </w:trPr>
        <w:tc>
          <w:tcPr>
            <w:tcW w:w="1580" w:type="dxa"/>
            <w:vMerge w:val="restart"/>
            <w:noWrap/>
            <w:hideMark/>
          </w:tcPr>
          <w:p w14:paraId="120ABA5B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  <w:r w:rsidRPr="00A6752D">
              <w:rPr>
                <w:b/>
                <w:bCs/>
                <w:i/>
                <w:iCs/>
              </w:rPr>
              <w:t>IL8</w:t>
            </w:r>
          </w:p>
        </w:tc>
        <w:tc>
          <w:tcPr>
            <w:tcW w:w="1300" w:type="dxa"/>
            <w:noWrap/>
            <w:hideMark/>
          </w:tcPr>
          <w:p w14:paraId="409BE7EF" w14:textId="77777777" w:rsidR="00A6752D" w:rsidRPr="00A6752D" w:rsidRDefault="00A6752D" w:rsidP="00A6752D">
            <w:pPr>
              <w:jc w:val="both"/>
            </w:pPr>
            <w:r w:rsidRPr="00A6752D">
              <w:t>FWD</w:t>
            </w:r>
          </w:p>
        </w:tc>
        <w:tc>
          <w:tcPr>
            <w:tcW w:w="3120" w:type="dxa"/>
            <w:noWrap/>
            <w:hideMark/>
          </w:tcPr>
          <w:p w14:paraId="381DA27A" w14:textId="77777777" w:rsidR="00A6752D" w:rsidRPr="00A6752D" w:rsidRDefault="00A6752D" w:rsidP="00A6752D">
            <w:pPr>
              <w:jc w:val="both"/>
            </w:pPr>
            <w:r w:rsidRPr="00A6752D">
              <w:t>GAGAAGTTTTTGAAGAGGGCTGA</w:t>
            </w:r>
          </w:p>
        </w:tc>
        <w:tc>
          <w:tcPr>
            <w:tcW w:w="1780" w:type="dxa"/>
            <w:vMerge w:val="restart"/>
            <w:noWrap/>
            <w:hideMark/>
          </w:tcPr>
          <w:p w14:paraId="63EEF650" w14:textId="77777777" w:rsidR="00A6752D" w:rsidRPr="00A6752D" w:rsidRDefault="00A6752D" w:rsidP="00A6752D">
            <w:pPr>
              <w:jc w:val="both"/>
            </w:pPr>
            <w:r w:rsidRPr="00A6752D">
              <w:t>2.04</w:t>
            </w:r>
          </w:p>
        </w:tc>
      </w:tr>
      <w:tr w:rsidR="00A6752D" w:rsidRPr="00A6752D" w14:paraId="48056C34" w14:textId="77777777" w:rsidTr="00A6752D">
        <w:trPr>
          <w:trHeight w:val="315"/>
        </w:trPr>
        <w:tc>
          <w:tcPr>
            <w:tcW w:w="1580" w:type="dxa"/>
            <w:vMerge/>
            <w:hideMark/>
          </w:tcPr>
          <w:p w14:paraId="12C58A99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1300" w:type="dxa"/>
            <w:noWrap/>
            <w:hideMark/>
          </w:tcPr>
          <w:p w14:paraId="3F62C096" w14:textId="77777777" w:rsidR="00A6752D" w:rsidRPr="00A6752D" w:rsidRDefault="00A6752D" w:rsidP="00A6752D">
            <w:pPr>
              <w:jc w:val="both"/>
            </w:pPr>
            <w:r w:rsidRPr="00A6752D">
              <w:t>REV</w:t>
            </w:r>
          </w:p>
        </w:tc>
        <w:tc>
          <w:tcPr>
            <w:tcW w:w="3120" w:type="dxa"/>
            <w:noWrap/>
            <w:hideMark/>
          </w:tcPr>
          <w:p w14:paraId="4A830C63" w14:textId="77777777" w:rsidR="00A6752D" w:rsidRPr="00A6752D" w:rsidRDefault="00A6752D" w:rsidP="00A6752D">
            <w:pPr>
              <w:jc w:val="both"/>
            </w:pPr>
            <w:r w:rsidRPr="00A6752D">
              <w:t>GCTTGAAGTTTCACTGGCATCT</w:t>
            </w:r>
          </w:p>
        </w:tc>
        <w:tc>
          <w:tcPr>
            <w:tcW w:w="1780" w:type="dxa"/>
            <w:vMerge/>
            <w:hideMark/>
          </w:tcPr>
          <w:p w14:paraId="207F2043" w14:textId="77777777" w:rsidR="00A6752D" w:rsidRPr="00A6752D" w:rsidRDefault="00A6752D" w:rsidP="00A6752D">
            <w:pPr>
              <w:jc w:val="both"/>
            </w:pPr>
          </w:p>
        </w:tc>
      </w:tr>
      <w:tr w:rsidR="00A6752D" w:rsidRPr="00A6752D" w14:paraId="1CF97988" w14:textId="77777777" w:rsidTr="00A6752D">
        <w:trPr>
          <w:trHeight w:val="300"/>
        </w:trPr>
        <w:tc>
          <w:tcPr>
            <w:tcW w:w="1580" w:type="dxa"/>
            <w:vMerge w:val="restart"/>
            <w:noWrap/>
            <w:hideMark/>
          </w:tcPr>
          <w:p w14:paraId="1314D3C5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  <w:r w:rsidRPr="00A6752D">
              <w:rPr>
                <w:b/>
                <w:bCs/>
                <w:i/>
                <w:iCs/>
              </w:rPr>
              <w:t>TJP1</w:t>
            </w:r>
          </w:p>
        </w:tc>
        <w:tc>
          <w:tcPr>
            <w:tcW w:w="1300" w:type="dxa"/>
            <w:noWrap/>
            <w:hideMark/>
          </w:tcPr>
          <w:p w14:paraId="210CEDFB" w14:textId="77777777" w:rsidR="00A6752D" w:rsidRPr="00A6752D" w:rsidRDefault="00A6752D" w:rsidP="00A6752D">
            <w:pPr>
              <w:jc w:val="both"/>
            </w:pPr>
            <w:r w:rsidRPr="00A6752D">
              <w:t>FWD</w:t>
            </w:r>
          </w:p>
        </w:tc>
        <w:tc>
          <w:tcPr>
            <w:tcW w:w="3120" w:type="dxa"/>
            <w:noWrap/>
            <w:hideMark/>
          </w:tcPr>
          <w:p w14:paraId="08127F9E" w14:textId="77777777" w:rsidR="00A6752D" w:rsidRPr="00A6752D" w:rsidRDefault="00A6752D" w:rsidP="00A6752D">
            <w:pPr>
              <w:jc w:val="both"/>
            </w:pPr>
            <w:r w:rsidRPr="00A6752D">
              <w:t>CCAGCTGGTATGGGTTTCCG</w:t>
            </w:r>
          </w:p>
        </w:tc>
        <w:tc>
          <w:tcPr>
            <w:tcW w:w="1780" w:type="dxa"/>
            <w:vMerge w:val="restart"/>
            <w:noWrap/>
            <w:hideMark/>
          </w:tcPr>
          <w:p w14:paraId="48B6842C" w14:textId="77777777" w:rsidR="00A6752D" w:rsidRPr="00A6752D" w:rsidRDefault="00A6752D" w:rsidP="00A6752D">
            <w:pPr>
              <w:jc w:val="both"/>
            </w:pPr>
            <w:r w:rsidRPr="00A6752D">
              <w:t>1.97</w:t>
            </w:r>
          </w:p>
        </w:tc>
      </w:tr>
      <w:tr w:rsidR="00A6752D" w:rsidRPr="00A6752D" w14:paraId="007EE9E4" w14:textId="77777777" w:rsidTr="00A6752D">
        <w:trPr>
          <w:trHeight w:val="315"/>
        </w:trPr>
        <w:tc>
          <w:tcPr>
            <w:tcW w:w="1580" w:type="dxa"/>
            <w:vMerge/>
            <w:hideMark/>
          </w:tcPr>
          <w:p w14:paraId="29B81F50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1300" w:type="dxa"/>
            <w:noWrap/>
            <w:hideMark/>
          </w:tcPr>
          <w:p w14:paraId="17960FCA" w14:textId="77777777" w:rsidR="00A6752D" w:rsidRPr="00A6752D" w:rsidRDefault="00A6752D" w:rsidP="00A6752D">
            <w:pPr>
              <w:jc w:val="both"/>
            </w:pPr>
            <w:r w:rsidRPr="00A6752D">
              <w:t>REV</w:t>
            </w:r>
          </w:p>
        </w:tc>
        <w:tc>
          <w:tcPr>
            <w:tcW w:w="3120" w:type="dxa"/>
            <w:noWrap/>
            <w:hideMark/>
          </w:tcPr>
          <w:p w14:paraId="72E8760C" w14:textId="77777777" w:rsidR="00A6752D" w:rsidRPr="00A6752D" w:rsidRDefault="00A6752D" w:rsidP="00A6752D">
            <w:pPr>
              <w:jc w:val="both"/>
            </w:pPr>
            <w:r w:rsidRPr="00A6752D">
              <w:t>ACCTGGAGCTGACAGGTAGG</w:t>
            </w:r>
          </w:p>
        </w:tc>
        <w:tc>
          <w:tcPr>
            <w:tcW w:w="1780" w:type="dxa"/>
            <w:vMerge/>
            <w:hideMark/>
          </w:tcPr>
          <w:p w14:paraId="5B059701" w14:textId="77777777" w:rsidR="00A6752D" w:rsidRPr="00A6752D" w:rsidRDefault="00A6752D" w:rsidP="00A6752D">
            <w:pPr>
              <w:jc w:val="both"/>
            </w:pPr>
          </w:p>
        </w:tc>
      </w:tr>
      <w:tr w:rsidR="00A6752D" w:rsidRPr="00A6752D" w14:paraId="3AA15C17" w14:textId="77777777" w:rsidTr="00A6752D">
        <w:trPr>
          <w:trHeight w:val="300"/>
        </w:trPr>
        <w:tc>
          <w:tcPr>
            <w:tcW w:w="1580" w:type="dxa"/>
            <w:vMerge w:val="restart"/>
            <w:noWrap/>
            <w:hideMark/>
          </w:tcPr>
          <w:p w14:paraId="1FDF9238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  <w:r w:rsidRPr="00A6752D">
              <w:rPr>
                <w:b/>
                <w:bCs/>
                <w:i/>
                <w:iCs/>
              </w:rPr>
              <w:t>GAPDH</w:t>
            </w:r>
          </w:p>
        </w:tc>
        <w:tc>
          <w:tcPr>
            <w:tcW w:w="1300" w:type="dxa"/>
            <w:noWrap/>
            <w:hideMark/>
          </w:tcPr>
          <w:p w14:paraId="5EF91F46" w14:textId="77777777" w:rsidR="00A6752D" w:rsidRPr="00A6752D" w:rsidRDefault="00A6752D" w:rsidP="00A6752D">
            <w:pPr>
              <w:jc w:val="both"/>
            </w:pPr>
            <w:r w:rsidRPr="00A6752D">
              <w:t>FWD</w:t>
            </w:r>
          </w:p>
        </w:tc>
        <w:tc>
          <w:tcPr>
            <w:tcW w:w="3120" w:type="dxa"/>
            <w:noWrap/>
            <w:hideMark/>
          </w:tcPr>
          <w:p w14:paraId="163196DD" w14:textId="77777777" w:rsidR="00A6752D" w:rsidRPr="00A6752D" w:rsidRDefault="00A6752D" w:rsidP="00A6752D">
            <w:pPr>
              <w:jc w:val="both"/>
            </w:pPr>
            <w:r w:rsidRPr="00A6752D">
              <w:t>GTCGGAGTCAACGGATTTGG</w:t>
            </w:r>
          </w:p>
        </w:tc>
        <w:tc>
          <w:tcPr>
            <w:tcW w:w="1780" w:type="dxa"/>
            <w:vMerge w:val="restart"/>
            <w:noWrap/>
            <w:hideMark/>
          </w:tcPr>
          <w:p w14:paraId="07755097" w14:textId="77777777" w:rsidR="00A6752D" w:rsidRPr="00A6752D" w:rsidRDefault="00A6752D" w:rsidP="00A6752D">
            <w:pPr>
              <w:jc w:val="both"/>
            </w:pPr>
            <w:r w:rsidRPr="00A6752D">
              <w:t>1.86</w:t>
            </w:r>
          </w:p>
        </w:tc>
      </w:tr>
      <w:tr w:rsidR="00A6752D" w:rsidRPr="00A6752D" w14:paraId="554983FD" w14:textId="77777777" w:rsidTr="00A6752D">
        <w:trPr>
          <w:trHeight w:val="315"/>
        </w:trPr>
        <w:tc>
          <w:tcPr>
            <w:tcW w:w="1580" w:type="dxa"/>
            <w:vMerge/>
            <w:hideMark/>
          </w:tcPr>
          <w:p w14:paraId="5B56B0C6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1300" w:type="dxa"/>
            <w:noWrap/>
            <w:hideMark/>
          </w:tcPr>
          <w:p w14:paraId="27C894A4" w14:textId="77777777" w:rsidR="00A6752D" w:rsidRPr="00A6752D" w:rsidRDefault="00A6752D" w:rsidP="00A6752D">
            <w:pPr>
              <w:jc w:val="both"/>
            </w:pPr>
            <w:r w:rsidRPr="00A6752D">
              <w:t>REV</w:t>
            </w:r>
          </w:p>
        </w:tc>
        <w:tc>
          <w:tcPr>
            <w:tcW w:w="3120" w:type="dxa"/>
            <w:noWrap/>
            <w:hideMark/>
          </w:tcPr>
          <w:p w14:paraId="54FB22F4" w14:textId="77777777" w:rsidR="00A6752D" w:rsidRPr="00A6752D" w:rsidRDefault="00A6752D" w:rsidP="00A6752D">
            <w:pPr>
              <w:jc w:val="both"/>
            </w:pPr>
            <w:r w:rsidRPr="00A6752D">
              <w:t>GCCATGGGTGGAATCATATTGG</w:t>
            </w:r>
          </w:p>
        </w:tc>
        <w:tc>
          <w:tcPr>
            <w:tcW w:w="1780" w:type="dxa"/>
            <w:vMerge/>
            <w:hideMark/>
          </w:tcPr>
          <w:p w14:paraId="4178E081" w14:textId="77777777" w:rsidR="00A6752D" w:rsidRPr="00A6752D" w:rsidRDefault="00A6752D" w:rsidP="00A6752D">
            <w:pPr>
              <w:jc w:val="both"/>
            </w:pPr>
          </w:p>
        </w:tc>
      </w:tr>
      <w:tr w:rsidR="00A6752D" w:rsidRPr="00A6752D" w14:paraId="1AA4A911" w14:textId="77777777" w:rsidTr="00A6752D">
        <w:trPr>
          <w:trHeight w:val="300"/>
        </w:trPr>
        <w:tc>
          <w:tcPr>
            <w:tcW w:w="1580" w:type="dxa"/>
            <w:vMerge w:val="restart"/>
            <w:noWrap/>
            <w:hideMark/>
          </w:tcPr>
          <w:p w14:paraId="0059538F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  <w:r w:rsidRPr="00A6752D">
              <w:rPr>
                <w:b/>
                <w:bCs/>
                <w:i/>
                <w:iCs/>
              </w:rPr>
              <w:t>YWHAZ -1</w:t>
            </w:r>
          </w:p>
        </w:tc>
        <w:tc>
          <w:tcPr>
            <w:tcW w:w="1300" w:type="dxa"/>
            <w:noWrap/>
            <w:hideMark/>
          </w:tcPr>
          <w:p w14:paraId="7DE755D5" w14:textId="77777777" w:rsidR="00A6752D" w:rsidRPr="00A6752D" w:rsidRDefault="00A6752D" w:rsidP="00A6752D">
            <w:pPr>
              <w:jc w:val="both"/>
            </w:pPr>
            <w:r w:rsidRPr="00A6752D">
              <w:t>FWD</w:t>
            </w:r>
          </w:p>
        </w:tc>
        <w:tc>
          <w:tcPr>
            <w:tcW w:w="3120" w:type="dxa"/>
            <w:noWrap/>
            <w:hideMark/>
          </w:tcPr>
          <w:p w14:paraId="2ED4D81F" w14:textId="77777777" w:rsidR="00A6752D" w:rsidRPr="00A6752D" w:rsidRDefault="00A6752D" w:rsidP="00A6752D">
            <w:pPr>
              <w:jc w:val="both"/>
            </w:pPr>
            <w:r w:rsidRPr="00A6752D">
              <w:t>GCTGGTGATGACAAGAAAGGGAT</w:t>
            </w:r>
          </w:p>
        </w:tc>
        <w:tc>
          <w:tcPr>
            <w:tcW w:w="1780" w:type="dxa"/>
            <w:vMerge w:val="restart"/>
            <w:noWrap/>
            <w:hideMark/>
          </w:tcPr>
          <w:p w14:paraId="3673FC59" w14:textId="77777777" w:rsidR="00A6752D" w:rsidRPr="00A6752D" w:rsidRDefault="00A6752D" w:rsidP="00A6752D">
            <w:pPr>
              <w:jc w:val="both"/>
            </w:pPr>
            <w:r w:rsidRPr="00A6752D">
              <w:t>1.99</w:t>
            </w:r>
          </w:p>
        </w:tc>
      </w:tr>
      <w:tr w:rsidR="00A6752D" w:rsidRPr="00A6752D" w14:paraId="7619D498" w14:textId="77777777" w:rsidTr="00A6752D">
        <w:trPr>
          <w:trHeight w:val="315"/>
        </w:trPr>
        <w:tc>
          <w:tcPr>
            <w:tcW w:w="1580" w:type="dxa"/>
            <w:vMerge/>
            <w:hideMark/>
          </w:tcPr>
          <w:p w14:paraId="39F6B6A3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1300" w:type="dxa"/>
            <w:noWrap/>
            <w:hideMark/>
          </w:tcPr>
          <w:p w14:paraId="48C94D4D" w14:textId="77777777" w:rsidR="00A6752D" w:rsidRPr="00A6752D" w:rsidRDefault="00A6752D" w:rsidP="00A6752D">
            <w:pPr>
              <w:jc w:val="both"/>
            </w:pPr>
            <w:r w:rsidRPr="00A6752D">
              <w:t>REV</w:t>
            </w:r>
          </w:p>
        </w:tc>
        <w:tc>
          <w:tcPr>
            <w:tcW w:w="3120" w:type="dxa"/>
            <w:noWrap/>
            <w:hideMark/>
          </w:tcPr>
          <w:p w14:paraId="6DA764C0" w14:textId="77777777" w:rsidR="00A6752D" w:rsidRPr="00A6752D" w:rsidRDefault="00A6752D" w:rsidP="00A6752D">
            <w:pPr>
              <w:jc w:val="both"/>
            </w:pPr>
            <w:r w:rsidRPr="00A6752D">
              <w:t>GTTAAGGGCCAGACCCAGTC</w:t>
            </w:r>
          </w:p>
        </w:tc>
        <w:tc>
          <w:tcPr>
            <w:tcW w:w="1780" w:type="dxa"/>
            <w:vMerge/>
            <w:hideMark/>
          </w:tcPr>
          <w:p w14:paraId="49D11B87" w14:textId="77777777" w:rsidR="00A6752D" w:rsidRPr="00A6752D" w:rsidRDefault="00A6752D" w:rsidP="00A6752D">
            <w:pPr>
              <w:jc w:val="both"/>
            </w:pPr>
          </w:p>
        </w:tc>
      </w:tr>
      <w:tr w:rsidR="00A6752D" w:rsidRPr="00A6752D" w14:paraId="516534B9" w14:textId="77777777" w:rsidTr="00A6752D">
        <w:trPr>
          <w:trHeight w:val="300"/>
        </w:trPr>
        <w:tc>
          <w:tcPr>
            <w:tcW w:w="1580" w:type="dxa"/>
            <w:vMerge w:val="restart"/>
            <w:noWrap/>
            <w:hideMark/>
          </w:tcPr>
          <w:p w14:paraId="57FDC128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  <w:r w:rsidRPr="00A6752D">
              <w:rPr>
                <w:b/>
                <w:bCs/>
                <w:i/>
                <w:iCs/>
              </w:rPr>
              <w:t>OCLD</w:t>
            </w:r>
          </w:p>
        </w:tc>
        <w:tc>
          <w:tcPr>
            <w:tcW w:w="1300" w:type="dxa"/>
            <w:noWrap/>
            <w:hideMark/>
          </w:tcPr>
          <w:p w14:paraId="3CE7F1C6" w14:textId="77777777" w:rsidR="00A6752D" w:rsidRPr="00A6752D" w:rsidRDefault="00A6752D" w:rsidP="00A6752D">
            <w:pPr>
              <w:jc w:val="both"/>
            </w:pPr>
            <w:r w:rsidRPr="00A6752D">
              <w:t>FWD</w:t>
            </w:r>
          </w:p>
        </w:tc>
        <w:tc>
          <w:tcPr>
            <w:tcW w:w="3120" w:type="dxa"/>
            <w:noWrap/>
            <w:hideMark/>
          </w:tcPr>
          <w:p w14:paraId="29331565" w14:textId="77777777" w:rsidR="00A6752D" w:rsidRPr="00A6752D" w:rsidRDefault="00A6752D" w:rsidP="00A6752D">
            <w:pPr>
              <w:jc w:val="both"/>
            </w:pPr>
            <w:r w:rsidRPr="00A6752D">
              <w:t>GGTCTAGGACGCAGCAGATTG</w:t>
            </w:r>
          </w:p>
        </w:tc>
        <w:tc>
          <w:tcPr>
            <w:tcW w:w="1780" w:type="dxa"/>
            <w:vMerge w:val="restart"/>
            <w:noWrap/>
            <w:hideMark/>
          </w:tcPr>
          <w:p w14:paraId="27C87CB7" w14:textId="77777777" w:rsidR="00A6752D" w:rsidRPr="00A6752D" w:rsidRDefault="00A6752D" w:rsidP="00A6752D">
            <w:pPr>
              <w:jc w:val="both"/>
            </w:pPr>
            <w:r w:rsidRPr="00A6752D">
              <w:t>1.99</w:t>
            </w:r>
          </w:p>
        </w:tc>
      </w:tr>
      <w:tr w:rsidR="00A6752D" w:rsidRPr="00A6752D" w14:paraId="309026E0" w14:textId="77777777" w:rsidTr="00A6752D">
        <w:trPr>
          <w:trHeight w:val="315"/>
        </w:trPr>
        <w:tc>
          <w:tcPr>
            <w:tcW w:w="1580" w:type="dxa"/>
            <w:vMerge/>
            <w:hideMark/>
          </w:tcPr>
          <w:p w14:paraId="32A4788C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1300" w:type="dxa"/>
            <w:noWrap/>
            <w:hideMark/>
          </w:tcPr>
          <w:p w14:paraId="6AB15671" w14:textId="77777777" w:rsidR="00A6752D" w:rsidRPr="00A6752D" w:rsidRDefault="00A6752D" w:rsidP="00A6752D">
            <w:pPr>
              <w:jc w:val="both"/>
            </w:pPr>
            <w:r w:rsidRPr="00A6752D">
              <w:t>REV</w:t>
            </w:r>
          </w:p>
        </w:tc>
        <w:tc>
          <w:tcPr>
            <w:tcW w:w="3120" w:type="dxa"/>
            <w:noWrap/>
            <w:hideMark/>
          </w:tcPr>
          <w:p w14:paraId="304E271C" w14:textId="77777777" w:rsidR="00A6752D" w:rsidRPr="00A6752D" w:rsidRDefault="00A6752D" w:rsidP="00A6752D">
            <w:pPr>
              <w:jc w:val="both"/>
            </w:pPr>
            <w:r w:rsidRPr="00A6752D">
              <w:t>TGGACTTTCAAGAGGCCTGG</w:t>
            </w:r>
          </w:p>
        </w:tc>
        <w:tc>
          <w:tcPr>
            <w:tcW w:w="1780" w:type="dxa"/>
            <w:vMerge/>
            <w:hideMark/>
          </w:tcPr>
          <w:p w14:paraId="413F32E4" w14:textId="77777777" w:rsidR="00A6752D" w:rsidRPr="00A6752D" w:rsidRDefault="00A6752D" w:rsidP="00A6752D">
            <w:pPr>
              <w:jc w:val="both"/>
            </w:pPr>
          </w:p>
        </w:tc>
      </w:tr>
      <w:tr w:rsidR="00A6752D" w:rsidRPr="00A6752D" w14:paraId="6ECB8F0A" w14:textId="77777777" w:rsidTr="00A6752D">
        <w:trPr>
          <w:trHeight w:val="300"/>
        </w:trPr>
        <w:tc>
          <w:tcPr>
            <w:tcW w:w="1580" w:type="dxa"/>
            <w:vMerge w:val="restart"/>
            <w:noWrap/>
            <w:hideMark/>
          </w:tcPr>
          <w:p w14:paraId="2530353F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  <w:r w:rsidRPr="00A6752D">
              <w:rPr>
                <w:b/>
                <w:bCs/>
                <w:i/>
                <w:iCs/>
              </w:rPr>
              <w:t>HMOX1</w:t>
            </w:r>
          </w:p>
        </w:tc>
        <w:tc>
          <w:tcPr>
            <w:tcW w:w="1300" w:type="dxa"/>
            <w:noWrap/>
            <w:hideMark/>
          </w:tcPr>
          <w:p w14:paraId="45776B82" w14:textId="77777777" w:rsidR="00A6752D" w:rsidRPr="00A6752D" w:rsidRDefault="00A6752D" w:rsidP="00A6752D">
            <w:pPr>
              <w:jc w:val="both"/>
            </w:pPr>
            <w:r w:rsidRPr="00A6752D">
              <w:t>FWD</w:t>
            </w:r>
          </w:p>
        </w:tc>
        <w:tc>
          <w:tcPr>
            <w:tcW w:w="3120" w:type="dxa"/>
            <w:noWrap/>
            <w:hideMark/>
          </w:tcPr>
          <w:p w14:paraId="116427DB" w14:textId="77777777" w:rsidR="00A6752D" w:rsidRPr="00A6752D" w:rsidRDefault="00A6752D" w:rsidP="00A6752D">
            <w:pPr>
              <w:jc w:val="both"/>
            </w:pPr>
            <w:r w:rsidRPr="00A6752D">
              <w:t>AGTTCAAGCAGCTCTACCGC</w:t>
            </w:r>
          </w:p>
        </w:tc>
        <w:tc>
          <w:tcPr>
            <w:tcW w:w="1780" w:type="dxa"/>
            <w:vMerge w:val="restart"/>
            <w:noWrap/>
            <w:hideMark/>
          </w:tcPr>
          <w:p w14:paraId="4A59B6ED" w14:textId="77777777" w:rsidR="00A6752D" w:rsidRPr="00A6752D" w:rsidRDefault="00A6752D" w:rsidP="00A6752D">
            <w:pPr>
              <w:jc w:val="both"/>
            </w:pPr>
            <w:r w:rsidRPr="00A6752D">
              <w:t>1.9</w:t>
            </w:r>
          </w:p>
        </w:tc>
      </w:tr>
      <w:tr w:rsidR="00A6752D" w:rsidRPr="00A6752D" w14:paraId="2D0AE78A" w14:textId="77777777" w:rsidTr="00A6752D">
        <w:trPr>
          <w:trHeight w:val="315"/>
        </w:trPr>
        <w:tc>
          <w:tcPr>
            <w:tcW w:w="1580" w:type="dxa"/>
            <w:vMerge/>
            <w:hideMark/>
          </w:tcPr>
          <w:p w14:paraId="123B76E2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1300" w:type="dxa"/>
            <w:noWrap/>
            <w:hideMark/>
          </w:tcPr>
          <w:p w14:paraId="0E4C8682" w14:textId="77777777" w:rsidR="00A6752D" w:rsidRPr="00A6752D" w:rsidRDefault="00A6752D" w:rsidP="00A6752D">
            <w:pPr>
              <w:jc w:val="both"/>
            </w:pPr>
            <w:r w:rsidRPr="00A6752D">
              <w:t>REV</w:t>
            </w:r>
          </w:p>
        </w:tc>
        <w:tc>
          <w:tcPr>
            <w:tcW w:w="3120" w:type="dxa"/>
            <w:noWrap/>
            <w:hideMark/>
          </w:tcPr>
          <w:p w14:paraId="28D0EADE" w14:textId="77777777" w:rsidR="00A6752D" w:rsidRPr="00A6752D" w:rsidRDefault="00A6752D" w:rsidP="00A6752D">
            <w:pPr>
              <w:jc w:val="both"/>
            </w:pPr>
            <w:r w:rsidRPr="00A6752D">
              <w:t>GCAACTCCTCAAAGAGCTGGAT</w:t>
            </w:r>
          </w:p>
        </w:tc>
        <w:tc>
          <w:tcPr>
            <w:tcW w:w="1780" w:type="dxa"/>
            <w:vMerge/>
            <w:hideMark/>
          </w:tcPr>
          <w:p w14:paraId="71CEFE9E" w14:textId="77777777" w:rsidR="00A6752D" w:rsidRPr="00A6752D" w:rsidRDefault="00A6752D" w:rsidP="00A6752D">
            <w:pPr>
              <w:jc w:val="both"/>
            </w:pPr>
          </w:p>
        </w:tc>
      </w:tr>
      <w:tr w:rsidR="00A6752D" w:rsidRPr="00A6752D" w14:paraId="4D022D60" w14:textId="77777777" w:rsidTr="00A6752D">
        <w:trPr>
          <w:trHeight w:val="300"/>
        </w:trPr>
        <w:tc>
          <w:tcPr>
            <w:tcW w:w="1580" w:type="dxa"/>
            <w:vMerge w:val="restart"/>
            <w:noWrap/>
            <w:hideMark/>
          </w:tcPr>
          <w:p w14:paraId="16616197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  <w:r w:rsidRPr="00A6752D">
              <w:rPr>
                <w:b/>
                <w:bCs/>
                <w:i/>
                <w:iCs/>
              </w:rPr>
              <w:t>SOD2</w:t>
            </w:r>
          </w:p>
        </w:tc>
        <w:tc>
          <w:tcPr>
            <w:tcW w:w="1300" w:type="dxa"/>
            <w:noWrap/>
            <w:hideMark/>
          </w:tcPr>
          <w:p w14:paraId="30E9AA22" w14:textId="77777777" w:rsidR="00A6752D" w:rsidRPr="00A6752D" w:rsidRDefault="00A6752D" w:rsidP="00A6752D">
            <w:pPr>
              <w:jc w:val="both"/>
            </w:pPr>
            <w:r w:rsidRPr="00A6752D">
              <w:t>FWD</w:t>
            </w:r>
          </w:p>
        </w:tc>
        <w:tc>
          <w:tcPr>
            <w:tcW w:w="3120" w:type="dxa"/>
            <w:noWrap/>
            <w:hideMark/>
          </w:tcPr>
          <w:p w14:paraId="0F30B0BF" w14:textId="77777777" w:rsidR="00A6752D" w:rsidRPr="00A6752D" w:rsidRDefault="00A6752D" w:rsidP="00A6752D">
            <w:pPr>
              <w:jc w:val="both"/>
            </w:pPr>
            <w:r w:rsidRPr="00A6752D">
              <w:t>AGGCATGTTGGAGACTTGGG</w:t>
            </w:r>
          </w:p>
        </w:tc>
        <w:tc>
          <w:tcPr>
            <w:tcW w:w="1780" w:type="dxa"/>
            <w:vMerge w:val="restart"/>
            <w:noWrap/>
            <w:hideMark/>
          </w:tcPr>
          <w:p w14:paraId="59F9536C" w14:textId="77777777" w:rsidR="00A6752D" w:rsidRPr="00A6752D" w:rsidRDefault="00A6752D" w:rsidP="00A6752D">
            <w:pPr>
              <w:jc w:val="both"/>
            </w:pPr>
            <w:r w:rsidRPr="00A6752D">
              <w:t>1.94</w:t>
            </w:r>
          </w:p>
        </w:tc>
      </w:tr>
      <w:tr w:rsidR="00A6752D" w:rsidRPr="00A6752D" w14:paraId="153901F7" w14:textId="77777777" w:rsidTr="00A6752D">
        <w:trPr>
          <w:trHeight w:val="315"/>
        </w:trPr>
        <w:tc>
          <w:tcPr>
            <w:tcW w:w="1580" w:type="dxa"/>
            <w:vMerge/>
            <w:hideMark/>
          </w:tcPr>
          <w:p w14:paraId="67939F3A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1300" w:type="dxa"/>
            <w:noWrap/>
            <w:hideMark/>
          </w:tcPr>
          <w:p w14:paraId="25506EBB" w14:textId="77777777" w:rsidR="00A6752D" w:rsidRPr="00A6752D" w:rsidRDefault="00A6752D" w:rsidP="00A6752D">
            <w:pPr>
              <w:jc w:val="both"/>
            </w:pPr>
            <w:r w:rsidRPr="00A6752D">
              <w:t>REV</w:t>
            </w:r>
          </w:p>
        </w:tc>
        <w:tc>
          <w:tcPr>
            <w:tcW w:w="3120" w:type="dxa"/>
            <w:noWrap/>
            <w:hideMark/>
          </w:tcPr>
          <w:p w14:paraId="19B4BCAD" w14:textId="77777777" w:rsidR="00A6752D" w:rsidRPr="00A6752D" w:rsidRDefault="00A6752D" w:rsidP="00A6752D">
            <w:pPr>
              <w:jc w:val="both"/>
            </w:pPr>
            <w:r w:rsidRPr="00A6752D">
              <w:t>TGCTTTTTCATGGACCACCAG</w:t>
            </w:r>
          </w:p>
        </w:tc>
        <w:tc>
          <w:tcPr>
            <w:tcW w:w="1780" w:type="dxa"/>
            <w:vMerge/>
            <w:hideMark/>
          </w:tcPr>
          <w:p w14:paraId="45B6E9ED" w14:textId="77777777" w:rsidR="00A6752D" w:rsidRPr="00A6752D" w:rsidRDefault="00A6752D" w:rsidP="00A6752D">
            <w:pPr>
              <w:jc w:val="both"/>
            </w:pPr>
          </w:p>
        </w:tc>
      </w:tr>
      <w:tr w:rsidR="00A6752D" w:rsidRPr="00A6752D" w14:paraId="233A8769" w14:textId="77777777" w:rsidTr="00A6752D">
        <w:trPr>
          <w:trHeight w:val="300"/>
        </w:trPr>
        <w:tc>
          <w:tcPr>
            <w:tcW w:w="1580" w:type="dxa"/>
            <w:vMerge w:val="restart"/>
            <w:noWrap/>
            <w:hideMark/>
          </w:tcPr>
          <w:p w14:paraId="470D248A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  <w:r w:rsidRPr="00A6752D">
              <w:rPr>
                <w:b/>
                <w:bCs/>
                <w:i/>
                <w:iCs/>
              </w:rPr>
              <w:lastRenderedPageBreak/>
              <w:t>TGFβ</w:t>
            </w:r>
          </w:p>
        </w:tc>
        <w:tc>
          <w:tcPr>
            <w:tcW w:w="1300" w:type="dxa"/>
            <w:noWrap/>
            <w:hideMark/>
          </w:tcPr>
          <w:p w14:paraId="5E3FAABB" w14:textId="77777777" w:rsidR="00A6752D" w:rsidRPr="00A6752D" w:rsidRDefault="00A6752D" w:rsidP="00A6752D">
            <w:pPr>
              <w:jc w:val="both"/>
            </w:pPr>
            <w:r w:rsidRPr="00A6752D">
              <w:t>FWD</w:t>
            </w:r>
          </w:p>
        </w:tc>
        <w:tc>
          <w:tcPr>
            <w:tcW w:w="3120" w:type="dxa"/>
            <w:noWrap/>
            <w:hideMark/>
          </w:tcPr>
          <w:p w14:paraId="4B85B7A7" w14:textId="77777777" w:rsidR="00A6752D" w:rsidRPr="00A6752D" w:rsidRDefault="00A6752D" w:rsidP="00A6752D">
            <w:pPr>
              <w:jc w:val="both"/>
            </w:pPr>
            <w:r w:rsidRPr="00A6752D">
              <w:t>CCCTACATTTGGAGCCTGGACACG</w:t>
            </w:r>
          </w:p>
        </w:tc>
        <w:tc>
          <w:tcPr>
            <w:tcW w:w="1780" w:type="dxa"/>
            <w:vMerge w:val="restart"/>
            <w:noWrap/>
            <w:hideMark/>
          </w:tcPr>
          <w:p w14:paraId="63E354D6" w14:textId="77777777" w:rsidR="00A6752D" w:rsidRPr="00A6752D" w:rsidRDefault="00A6752D" w:rsidP="00A6752D">
            <w:pPr>
              <w:jc w:val="both"/>
            </w:pPr>
            <w:r w:rsidRPr="00A6752D">
              <w:t>2</w:t>
            </w:r>
          </w:p>
        </w:tc>
      </w:tr>
      <w:tr w:rsidR="00A6752D" w:rsidRPr="00A6752D" w14:paraId="7FB3CA31" w14:textId="77777777" w:rsidTr="00A6752D">
        <w:trPr>
          <w:trHeight w:val="315"/>
        </w:trPr>
        <w:tc>
          <w:tcPr>
            <w:tcW w:w="1580" w:type="dxa"/>
            <w:vMerge/>
            <w:hideMark/>
          </w:tcPr>
          <w:p w14:paraId="17698FAE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1300" w:type="dxa"/>
            <w:noWrap/>
            <w:hideMark/>
          </w:tcPr>
          <w:p w14:paraId="47B9B318" w14:textId="77777777" w:rsidR="00A6752D" w:rsidRPr="00A6752D" w:rsidRDefault="00A6752D" w:rsidP="00A6752D">
            <w:pPr>
              <w:jc w:val="both"/>
            </w:pPr>
            <w:r w:rsidRPr="00A6752D">
              <w:t>REV</w:t>
            </w:r>
          </w:p>
        </w:tc>
        <w:tc>
          <w:tcPr>
            <w:tcW w:w="3120" w:type="dxa"/>
            <w:noWrap/>
            <w:hideMark/>
          </w:tcPr>
          <w:p w14:paraId="3A1871FE" w14:textId="77777777" w:rsidR="00A6752D" w:rsidRPr="00A6752D" w:rsidRDefault="00A6752D" w:rsidP="00A6752D">
            <w:pPr>
              <w:jc w:val="both"/>
            </w:pPr>
            <w:r w:rsidRPr="00A6752D">
              <w:t>CGGGTTATGCTGGTTGTACAGGGC</w:t>
            </w:r>
          </w:p>
        </w:tc>
        <w:tc>
          <w:tcPr>
            <w:tcW w:w="1780" w:type="dxa"/>
            <w:vMerge/>
            <w:hideMark/>
          </w:tcPr>
          <w:p w14:paraId="56D9E1AF" w14:textId="77777777" w:rsidR="00A6752D" w:rsidRPr="00A6752D" w:rsidRDefault="00A6752D" w:rsidP="00A6752D">
            <w:pPr>
              <w:jc w:val="both"/>
            </w:pPr>
          </w:p>
        </w:tc>
      </w:tr>
      <w:tr w:rsidR="00A6752D" w:rsidRPr="00A6752D" w14:paraId="40125E2E" w14:textId="77777777" w:rsidTr="00A6752D">
        <w:trPr>
          <w:trHeight w:val="300"/>
        </w:trPr>
        <w:tc>
          <w:tcPr>
            <w:tcW w:w="1580" w:type="dxa"/>
            <w:vMerge w:val="restart"/>
            <w:noWrap/>
            <w:hideMark/>
          </w:tcPr>
          <w:p w14:paraId="2F60AEEA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  <w:r w:rsidRPr="00A6752D">
              <w:rPr>
                <w:b/>
                <w:bCs/>
                <w:i/>
                <w:iCs/>
              </w:rPr>
              <w:t>TNF</w:t>
            </w:r>
            <w:r w:rsidRPr="00A6752D">
              <w:rPr>
                <w:i/>
                <w:iCs/>
              </w:rPr>
              <w:t>α</w:t>
            </w:r>
          </w:p>
        </w:tc>
        <w:tc>
          <w:tcPr>
            <w:tcW w:w="1300" w:type="dxa"/>
            <w:noWrap/>
            <w:hideMark/>
          </w:tcPr>
          <w:p w14:paraId="2B231D40" w14:textId="77777777" w:rsidR="00A6752D" w:rsidRPr="00A6752D" w:rsidRDefault="00A6752D" w:rsidP="00A6752D">
            <w:pPr>
              <w:jc w:val="both"/>
            </w:pPr>
            <w:r w:rsidRPr="00A6752D">
              <w:t>FWD</w:t>
            </w:r>
          </w:p>
        </w:tc>
        <w:tc>
          <w:tcPr>
            <w:tcW w:w="3120" w:type="dxa"/>
            <w:noWrap/>
            <w:hideMark/>
          </w:tcPr>
          <w:p w14:paraId="7D25FCB5" w14:textId="77777777" w:rsidR="00A6752D" w:rsidRPr="00A6752D" w:rsidRDefault="00A6752D" w:rsidP="00A6752D">
            <w:pPr>
              <w:jc w:val="both"/>
            </w:pPr>
            <w:r w:rsidRPr="00A6752D">
              <w:t>TGCACTTTGGAGTGATCGG</w:t>
            </w:r>
          </w:p>
        </w:tc>
        <w:tc>
          <w:tcPr>
            <w:tcW w:w="1780" w:type="dxa"/>
            <w:vMerge w:val="restart"/>
            <w:noWrap/>
            <w:hideMark/>
          </w:tcPr>
          <w:p w14:paraId="355CB180" w14:textId="77777777" w:rsidR="00A6752D" w:rsidRPr="00A6752D" w:rsidRDefault="00A6752D" w:rsidP="00A6752D">
            <w:pPr>
              <w:jc w:val="both"/>
            </w:pPr>
            <w:r w:rsidRPr="00A6752D">
              <w:t>1.88</w:t>
            </w:r>
          </w:p>
        </w:tc>
      </w:tr>
      <w:tr w:rsidR="00A6752D" w:rsidRPr="00A6752D" w14:paraId="1C45B183" w14:textId="77777777" w:rsidTr="00A6752D">
        <w:trPr>
          <w:trHeight w:val="315"/>
        </w:trPr>
        <w:tc>
          <w:tcPr>
            <w:tcW w:w="1580" w:type="dxa"/>
            <w:vMerge/>
            <w:hideMark/>
          </w:tcPr>
          <w:p w14:paraId="1BB3ED05" w14:textId="77777777" w:rsidR="00A6752D" w:rsidRPr="00A6752D" w:rsidRDefault="00A6752D" w:rsidP="00A6752D">
            <w:pPr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1300" w:type="dxa"/>
            <w:noWrap/>
            <w:hideMark/>
          </w:tcPr>
          <w:p w14:paraId="60989847" w14:textId="77777777" w:rsidR="00A6752D" w:rsidRPr="00A6752D" w:rsidRDefault="00A6752D" w:rsidP="00A6752D">
            <w:pPr>
              <w:jc w:val="both"/>
            </w:pPr>
            <w:r w:rsidRPr="00A6752D">
              <w:t>REV</w:t>
            </w:r>
          </w:p>
        </w:tc>
        <w:tc>
          <w:tcPr>
            <w:tcW w:w="3120" w:type="dxa"/>
            <w:noWrap/>
            <w:hideMark/>
          </w:tcPr>
          <w:p w14:paraId="5916D639" w14:textId="77777777" w:rsidR="00A6752D" w:rsidRPr="00A6752D" w:rsidRDefault="00A6752D" w:rsidP="00A6752D">
            <w:pPr>
              <w:jc w:val="both"/>
            </w:pPr>
            <w:r w:rsidRPr="00A6752D">
              <w:t>CGAGAAGATGATCTGACTGCC</w:t>
            </w:r>
          </w:p>
        </w:tc>
        <w:tc>
          <w:tcPr>
            <w:tcW w:w="1780" w:type="dxa"/>
            <w:vMerge/>
            <w:hideMark/>
          </w:tcPr>
          <w:p w14:paraId="5C254144" w14:textId="77777777" w:rsidR="00A6752D" w:rsidRPr="00A6752D" w:rsidRDefault="00A6752D" w:rsidP="00A6752D">
            <w:pPr>
              <w:jc w:val="both"/>
            </w:pPr>
          </w:p>
        </w:tc>
      </w:tr>
    </w:tbl>
    <w:p w14:paraId="36A39DBE" w14:textId="2634EA40" w:rsidR="33FEC4CD" w:rsidRDefault="33FEC4CD" w:rsidP="33FEC4CD">
      <w:pPr>
        <w:jc w:val="both"/>
      </w:pPr>
    </w:p>
    <w:p w14:paraId="240238BE" w14:textId="77777777" w:rsidR="002448D7" w:rsidRDefault="002448D7" w:rsidP="002448D7">
      <w:pPr>
        <w:spacing w:after="120"/>
      </w:pPr>
      <w:r w:rsidRPr="002448D7">
        <w:rPr>
          <w:rStyle w:val="Fett"/>
          <w:rFonts w:ascii="Times New Roman" w:hAnsi="Times New Roman" w:cs="Times New Roman"/>
        </w:rPr>
        <w:t>Supplementary Table 2.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 w:rsidRPr="002448D7">
        <w:rPr>
          <w:rFonts w:ascii="Times New Roman" w:hAnsi="Times New Roman" w:cs="Times New Roman"/>
        </w:rPr>
        <w:t>Composition and functional annotation of the qPCR panel.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6100"/>
        <w:gridCol w:w="1760"/>
      </w:tblGrid>
      <w:tr w:rsidR="002448D7" w14:paraId="6125E678" w14:textId="77777777" w:rsidTr="000A042C">
        <w:trPr>
          <w:tblHeader/>
        </w:trPr>
        <w:tc>
          <w:tcPr>
            <w:tcW w:w="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47A998" w14:textId="77777777" w:rsidR="002448D7" w:rsidRDefault="002448D7" w:rsidP="000A042C"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Gene symbol</w:t>
            </w:r>
          </w:p>
        </w:tc>
        <w:tc>
          <w:tcPr>
            <w:tcW w:w="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41D428" w14:textId="77777777" w:rsidR="002448D7" w:rsidRDefault="002448D7" w:rsidP="000A042C"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74D541" w14:textId="77777777" w:rsidR="002448D7" w:rsidRDefault="002448D7" w:rsidP="000A042C"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Status</w:t>
            </w:r>
          </w:p>
        </w:tc>
      </w:tr>
      <w:tr w:rsidR="002448D7" w14:paraId="659AFE31" w14:textId="77777777" w:rsidTr="000A042C">
        <w:tc>
          <w:tcPr>
            <w:tcW w:w="936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076ADB" w14:textId="77777777" w:rsidR="002448D7" w:rsidRDefault="002448D7" w:rsidP="000A042C">
            <w: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Target genes — DNA damage/repair</w:t>
            </w:r>
          </w:p>
        </w:tc>
      </w:tr>
      <w:tr w:rsidR="002448D7" w14:paraId="23366682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168535" w14:textId="77777777" w:rsidR="002448D7" w:rsidRDefault="002448D7" w:rsidP="000A042C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ATM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00E8D8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ATM serine/threonine kinase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F16EDA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Retained</w:t>
            </w:r>
          </w:p>
        </w:tc>
      </w:tr>
      <w:tr w:rsidR="002448D7" w14:paraId="70CBBCCF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073D60" w14:textId="77777777" w:rsidR="002448D7" w:rsidRDefault="002448D7" w:rsidP="000A042C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BAX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CA75E7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BCL2-associated X, apoptosis regulator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19D34B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Retained</w:t>
            </w:r>
          </w:p>
        </w:tc>
      </w:tr>
      <w:tr w:rsidR="002448D7" w14:paraId="0B7D7548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1745DD" w14:textId="77777777" w:rsidR="002448D7" w:rsidRDefault="002448D7" w:rsidP="000A042C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CDKN1A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E00215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Cyclin-dependent kinase inhibitor 1A (p21)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BCAE74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Retained</w:t>
            </w:r>
          </w:p>
        </w:tc>
      </w:tr>
      <w:tr w:rsidR="002448D7" w14:paraId="631F5DDA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08F62A" w14:textId="77777777" w:rsidR="002448D7" w:rsidRDefault="002448D7" w:rsidP="000A042C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GADD45A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D88D23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Growth arrest and DNA-damage-inducible alpha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AB566C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Retained</w:t>
            </w:r>
          </w:p>
        </w:tc>
      </w:tr>
      <w:tr w:rsidR="002448D7" w14:paraId="1AA7208E" w14:textId="77777777" w:rsidTr="000A042C">
        <w:tc>
          <w:tcPr>
            <w:tcW w:w="936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604E42" w14:textId="77777777" w:rsidR="002448D7" w:rsidRDefault="002448D7" w:rsidP="000A042C">
            <w: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Target genes — Oxidative stress</w:t>
            </w:r>
          </w:p>
        </w:tc>
      </w:tr>
      <w:tr w:rsidR="002448D7" w14:paraId="7D23980D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98B49D" w14:textId="77777777" w:rsidR="002448D7" w:rsidRDefault="002448D7" w:rsidP="000A042C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GCLC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55BA63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Glutamate–cysteine ligase, catalytic subunit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DC2927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Retained</w:t>
            </w:r>
          </w:p>
        </w:tc>
      </w:tr>
      <w:tr w:rsidR="002448D7" w14:paraId="0A302C80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8D3796" w14:textId="77777777" w:rsidR="002448D7" w:rsidRDefault="002448D7" w:rsidP="000A042C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GSR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9A61EB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Glutathione–disulfide reductase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AB217A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Retained</w:t>
            </w:r>
          </w:p>
        </w:tc>
      </w:tr>
      <w:tr w:rsidR="002448D7" w14:paraId="3B9FDDB9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27E28B" w14:textId="77777777" w:rsidR="002448D7" w:rsidRDefault="002448D7" w:rsidP="000A042C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NQO1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2AE99B" w14:textId="77777777" w:rsidR="002448D7" w:rsidRPr="008572D0" w:rsidRDefault="002448D7" w:rsidP="000A042C">
            <w:pPr>
              <w:rPr>
                <w:lang w:val="fr-FR"/>
              </w:rPr>
            </w:pPr>
            <w:r w:rsidRPr="008572D0">
              <w:rPr>
                <w:rFonts w:ascii="Calibri" w:eastAsia="Calibri" w:hAnsi="Calibri" w:cs="Calibri"/>
                <w:sz w:val="20"/>
                <w:szCs w:val="20"/>
                <w:lang w:val="fr-FR"/>
              </w:rPr>
              <w:t xml:space="preserve">NAD(P)H quinone </w:t>
            </w:r>
            <w:proofErr w:type="spellStart"/>
            <w:r w:rsidRPr="008572D0">
              <w:rPr>
                <w:rFonts w:ascii="Calibri" w:eastAsia="Calibri" w:hAnsi="Calibri" w:cs="Calibri"/>
                <w:sz w:val="20"/>
                <w:szCs w:val="20"/>
                <w:lang w:val="fr-FR"/>
              </w:rPr>
              <w:t>dehydrogenase</w:t>
            </w:r>
            <w:proofErr w:type="spellEnd"/>
            <w:r w:rsidRPr="008572D0">
              <w:rPr>
                <w:rFonts w:ascii="Calibri" w:eastAsia="Calibri" w:hAnsi="Calibri" w:cs="Calibri"/>
                <w:sz w:val="20"/>
                <w:szCs w:val="20"/>
                <w:lang w:val="fr-FR"/>
              </w:rPr>
              <w:t xml:space="preserve"> 1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50A392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Retained</w:t>
            </w:r>
          </w:p>
        </w:tc>
      </w:tr>
      <w:tr w:rsidR="002448D7" w14:paraId="75D80020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09D932" w14:textId="77777777" w:rsidR="002448D7" w:rsidRDefault="002448D7" w:rsidP="000A042C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TXNRD1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DE4EF2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Thioredoxin reductase 1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877673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Retained</w:t>
            </w:r>
          </w:p>
        </w:tc>
      </w:tr>
      <w:tr w:rsidR="002448D7" w14:paraId="0C9C8D14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89D078" w14:textId="77777777" w:rsidR="002448D7" w:rsidRDefault="002448D7" w:rsidP="000A042C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HSPA1A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0F8DBF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Heat shock protein family A (Hsp70) member 1A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BD9F7F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Retained</w:t>
            </w:r>
          </w:p>
        </w:tc>
      </w:tr>
      <w:tr w:rsidR="002448D7" w14:paraId="3C70F5E8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DCE5BF" w14:textId="77777777" w:rsidR="002448D7" w:rsidRDefault="002448D7" w:rsidP="000A042C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HSP90AA1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66B40A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Heat shock protein 90 alpha, class A, member 1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15D3F4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Retained</w:t>
            </w:r>
          </w:p>
        </w:tc>
      </w:tr>
      <w:tr w:rsidR="002448D7" w14:paraId="310FDDAF" w14:textId="77777777" w:rsidTr="000A042C">
        <w:tc>
          <w:tcPr>
            <w:tcW w:w="936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969CF2" w14:textId="77777777" w:rsidR="002448D7" w:rsidRDefault="002448D7" w:rsidP="000A042C">
            <w: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Target genes — Inflammatory</w:t>
            </w:r>
          </w:p>
        </w:tc>
      </w:tr>
      <w:tr w:rsidR="002448D7" w14:paraId="1C24746B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B86062" w14:textId="77777777" w:rsidR="002448D7" w:rsidRDefault="002448D7" w:rsidP="000A042C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RELA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567953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RELA proto-oncogene, NF-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κB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subunit (p65)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794A4E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Retained</w:t>
            </w:r>
          </w:p>
        </w:tc>
      </w:tr>
      <w:tr w:rsidR="002448D7" w14:paraId="6ED34506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92FDCB" w14:textId="77777777" w:rsidR="002448D7" w:rsidRDefault="002448D7" w:rsidP="000A042C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AHR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1F352E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Aryl hydrocarbon receptor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47F6CA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Retained</w:t>
            </w:r>
          </w:p>
        </w:tc>
      </w:tr>
      <w:tr w:rsidR="002448D7" w14:paraId="7591B9A1" w14:textId="77777777" w:rsidTr="000A042C">
        <w:tc>
          <w:tcPr>
            <w:tcW w:w="936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0BE660" w14:textId="77777777" w:rsidR="002448D7" w:rsidRDefault="002448D7" w:rsidP="000A042C">
            <w: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Target genes — Growth/signaling</w:t>
            </w:r>
          </w:p>
        </w:tc>
      </w:tr>
      <w:tr w:rsidR="002448D7" w14:paraId="149A52A0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8B3DA3" w14:textId="77777777" w:rsidR="002448D7" w:rsidRDefault="002448D7" w:rsidP="000A042C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EGFR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C882A2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Epidermal growth factor receptor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487AC3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Retained</w:t>
            </w:r>
          </w:p>
        </w:tc>
      </w:tr>
      <w:tr w:rsidR="002448D7" w14:paraId="32EA5FD8" w14:textId="77777777" w:rsidTr="000A042C">
        <w:tc>
          <w:tcPr>
            <w:tcW w:w="936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60780C" w14:textId="77777777" w:rsidR="002448D7" w:rsidRDefault="002448D7" w:rsidP="000A042C">
            <w: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Target genes — excluded (mean Ct &gt; 30)</w:t>
            </w:r>
          </w:p>
        </w:tc>
      </w:tr>
      <w:tr w:rsidR="002448D7" w14:paraId="38915804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6BA221" w14:textId="77777777" w:rsidR="002448D7" w:rsidRDefault="002448D7" w:rsidP="000A042C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BCL2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37C2D4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BCL2 apoptosis regulator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39F5A3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Excluded</w:t>
            </w:r>
          </w:p>
        </w:tc>
      </w:tr>
      <w:tr w:rsidR="002448D7" w14:paraId="1F80F5BA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EA5736" w14:textId="77777777" w:rsidR="002448D7" w:rsidRDefault="002448D7" w:rsidP="000A042C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lastRenderedPageBreak/>
              <w:t>LPO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209094" w14:textId="77777777" w:rsidR="002448D7" w:rsidRDefault="002448D7" w:rsidP="000A042C"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Lactoperoxidase</w:t>
            </w:r>
            <w:proofErr w:type="spellEnd"/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574F10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Excluded</w:t>
            </w:r>
          </w:p>
        </w:tc>
      </w:tr>
      <w:tr w:rsidR="002448D7" w14:paraId="1A5E182B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5F9D0A" w14:textId="77777777" w:rsidR="002448D7" w:rsidRDefault="002448D7" w:rsidP="000A042C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NOX1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185283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NADPH oxidase 1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22492E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Excluded</w:t>
            </w:r>
          </w:p>
        </w:tc>
      </w:tr>
      <w:tr w:rsidR="002448D7" w14:paraId="06D0152B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D1F4C7" w14:textId="77777777" w:rsidR="002448D7" w:rsidRDefault="002448D7" w:rsidP="000A042C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CYBB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A830E3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Cytochrome b-245 beta chain (NOX2/gp91phox)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684FF4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Excluded</w:t>
            </w:r>
          </w:p>
        </w:tc>
      </w:tr>
      <w:tr w:rsidR="002448D7" w14:paraId="01413AE7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C8B7B5" w14:textId="77777777" w:rsidR="002448D7" w:rsidRDefault="002448D7" w:rsidP="000A042C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CYP1A1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3C9795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Cytochrome P450 1A1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9020A5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Excluded</w:t>
            </w:r>
          </w:p>
        </w:tc>
      </w:tr>
      <w:tr w:rsidR="002448D7" w14:paraId="6B9A2884" w14:textId="77777777" w:rsidTr="000A042C">
        <w:tc>
          <w:tcPr>
            <w:tcW w:w="936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7D650B" w14:textId="77777777" w:rsidR="002448D7" w:rsidRDefault="002448D7" w:rsidP="000A042C">
            <w: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Reference genes</w:t>
            </w:r>
          </w:p>
        </w:tc>
      </w:tr>
      <w:tr w:rsidR="002448D7" w14:paraId="317AD4A0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114D3C" w14:textId="77777777" w:rsidR="002448D7" w:rsidRDefault="002448D7" w:rsidP="000A042C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GAPDH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CCC53E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Glyceraldehyde-3-phosphate dehydrogenase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B7E28C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Normalization</w:t>
            </w:r>
          </w:p>
        </w:tc>
      </w:tr>
      <w:tr w:rsidR="002448D7" w14:paraId="70F66F6C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3BC7B4" w14:textId="77777777" w:rsidR="002448D7" w:rsidRDefault="002448D7" w:rsidP="000A042C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RPLP0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692C78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Ribosomal protein lateral stalk subunit P0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DBB688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Normalization</w:t>
            </w:r>
          </w:p>
        </w:tc>
      </w:tr>
      <w:tr w:rsidR="002448D7" w14:paraId="42474373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1D715B" w14:textId="77777777" w:rsidR="002448D7" w:rsidRDefault="002448D7" w:rsidP="000A042C">
            <w:r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YWHAZ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9271EC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Tyrosine 3-monooxygenase/tryptophan 5-monooxygenase activation protein zeta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29379C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Normalization</w:t>
            </w:r>
          </w:p>
        </w:tc>
      </w:tr>
      <w:tr w:rsidR="002448D7" w14:paraId="0D253765" w14:textId="77777777" w:rsidTr="000A042C">
        <w:tc>
          <w:tcPr>
            <w:tcW w:w="936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F35C35" w14:textId="77777777" w:rsidR="002448D7" w:rsidRDefault="002448D7" w:rsidP="000A042C">
            <w:r>
              <w:rPr>
                <w:rFonts w:ascii="Calibri" w:eastAsia="Calibri" w:hAnsi="Calibri" w:cs="Calibri"/>
                <w:b/>
                <w:bCs/>
                <w:i/>
                <w:iCs/>
                <w:sz w:val="20"/>
                <w:szCs w:val="20"/>
              </w:rPr>
              <w:t>Assay controls</w:t>
            </w:r>
          </w:p>
        </w:tc>
      </w:tr>
      <w:tr w:rsidR="002448D7" w14:paraId="1E644EC5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CAE4DF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HGDC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BB2E47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Human Genomic DNA Control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EB4FE1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gDNA contamination check</w:t>
            </w:r>
          </w:p>
        </w:tc>
      </w:tr>
      <w:tr w:rsidR="002448D7" w14:paraId="09BA41B7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2EA1DA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QIC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03EA35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RNA Quality Internal Control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3CCE10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RT / spike-in check</w:t>
            </w:r>
          </w:p>
        </w:tc>
      </w:tr>
      <w:tr w:rsidR="002448D7" w14:paraId="5D112A35" w14:textId="77777777" w:rsidTr="000A042C"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77AD5F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PPC</w:t>
            </w:r>
          </w:p>
        </w:tc>
        <w:tc>
          <w:tcPr>
            <w:tcW w:w="6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42EF94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Positive PCR Control</w:t>
            </w:r>
          </w:p>
        </w:tc>
        <w:tc>
          <w:tcPr>
            <w:tcW w:w="1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EDC0FB" w14:textId="77777777" w:rsidR="002448D7" w:rsidRDefault="002448D7" w:rsidP="000A042C">
            <w:r>
              <w:rPr>
                <w:rFonts w:ascii="Calibri" w:eastAsia="Calibri" w:hAnsi="Calibri" w:cs="Calibri"/>
                <w:sz w:val="20"/>
                <w:szCs w:val="20"/>
              </w:rPr>
              <w:t>PCR performance check</w:t>
            </w:r>
          </w:p>
        </w:tc>
      </w:tr>
    </w:tbl>
    <w:p w14:paraId="768D28F7" w14:textId="77777777" w:rsidR="002448D7" w:rsidRPr="002448D7" w:rsidRDefault="002448D7" w:rsidP="002448D7">
      <w:pPr>
        <w:spacing w:before="120"/>
        <w:rPr>
          <w:rFonts w:ascii="Times New Roman" w:hAnsi="Times New Roman" w:cs="Times New Roman"/>
        </w:rPr>
      </w:pPr>
      <w:r w:rsidRPr="002448D7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Custom </w:t>
      </w:r>
      <w:proofErr w:type="spellStart"/>
      <w:r w:rsidRPr="002448D7">
        <w:rPr>
          <w:rFonts w:ascii="Times New Roman" w:eastAsia="Calibri" w:hAnsi="Times New Roman" w:cs="Times New Roman"/>
          <w:i/>
          <w:iCs/>
          <w:sz w:val="16"/>
          <w:szCs w:val="16"/>
        </w:rPr>
        <w:t>QuantiNova</w:t>
      </w:r>
      <w:proofErr w:type="spellEnd"/>
      <w:r w:rsidRPr="002448D7">
        <w:rPr>
          <w:rFonts w:ascii="Times New Roman" w:eastAsia="Calibri" w:hAnsi="Times New Roman" w:cs="Times New Roman"/>
          <w:i/>
          <w:iCs/>
          <w:sz w:val="16"/>
          <w:szCs w:val="16"/>
        </w:rPr>
        <w:t xml:space="preserve"> LNA PCR Flexible Panel (Qiagen, Hilden, Germany; custom panel SBFA89194). Eighteen target genes were profiled; five with a mean Ct &gt; 30 across all conditions were excluded, yielding a final panel of 13 genes used for statistical analysis and visualization. Gene symbols follow HGNC nomenclature. Functional categories correspond to the groupings shown in Figure 6 (heat-shock genes grouped under oxidative stress; apoptosis regulator BAX grouped under DNA damage/repair).</w:t>
      </w:r>
    </w:p>
    <w:p w14:paraId="0335CBA3" w14:textId="77777777" w:rsidR="002448D7" w:rsidRDefault="002448D7" w:rsidP="33FEC4CD">
      <w:pPr>
        <w:jc w:val="both"/>
      </w:pPr>
    </w:p>
    <w:p w14:paraId="1FC74F7F" w14:textId="4D085020" w:rsidR="00775AAF" w:rsidRPr="00DF59B1" w:rsidRDefault="006053F8" w:rsidP="00775AAF">
      <w:pPr>
        <w:jc w:val="both"/>
        <w:rPr>
          <w:rFonts w:cs="Times New Roman"/>
          <w:b/>
          <w:bCs/>
          <w:highlight w:val="yellow"/>
        </w:rPr>
      </w:pPr>
      <w:r>
        <w:rPr>
          <w:rFonts w:cs="Times New Roman"/>
          <w:b/>
          <w:bCs/>
          <w:noProof/>
        </w:rPr>
        <w:lastRenderedPageBreak/>
        <w:drawing>
          <wp:inline distT="0" distB="0" distL="0" distR="0" wp14:anchorId="52F6AC8C" wp14:editId="3F5E3E4E">
            <wp:extent cx="5940564" cy="5760732"/>
            <wp:effectExtent l="0" t="0" r="3175" b="0"/>
            <wp:docPr id="11472453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245308" name="Picture 114724530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564" cy="5760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539D7" w14:textId="521CFDCE" w:rsidR="005A4D3C" w:rsidRPr="0030784F" w:rsidRDefault="005A4D3C" w:rsidP="007C61A9">
      <w:pPr>
        <w:jc w:val="both"/>
        <w:rPr>
          <w:rFonts w:ascii="Times New Roman" w:hAnsi="Times New Roman" w:cs="Times New Roman"/>
        </w:rPr>
      </w:pPr>
      <w:r w:rsidRPr="0030784F">
        <w:rPr>
          <w:rStyle w:val="Fett"/>
          <w:rFonts w:ascii="Times New Roman" w:hAnsi="Times New Roman" w:cs="Times New Roman"/>
        </w:rPr>
        <w:t xml:space="preserve">Supplementary Figure 1. Equivalent circular diameter (ECD) analysis of </w:t>
      </w:r>
      <w:proofErr w:type="spellStart"/>
      <w:r w:rsidRPr="0030784F">
        <w:rPr>
          <w:rStyle w:val="Fett"/>
          <w:rFonts w:ascii="Times New Roman" w:hAnsi="Times New Roman" w:cs="Times New Roman"/>
        </w:rPr>
        <w:t>CeO</w:t>
      </w:r>
      <w:proofErr w:type="spellEnd"/>
      <w:r w:rsidRPr="0030784F">
        <w:rPr>
          <w:rStyle w:val="Fett"/>
          <w:rFonts w:ascii="Times New Roman" w:hAnsi="Times New Roman" w:cs="Times New Roman"/>
        </w:rPr>
        <w:t xml:space="preserve">₂ and </w:t>
      </w:r>
      <w:proofErr w:type="spellStart"/>
      <w:r w:rsidRPr="0030784F">
        <w:rPr>
          <w:rStyle w:val="Fett"/>
          <w:rFonts w:ascii="Times New Roman" w:hAnsi="Times New Roman" w:cs="Times New Roman"/>
        </w:rPr>
        <w:t>BaSO</w:t>
      </w:r>
      <w:proofErr w:type="spellEnd"/>
      <w:r w:rsidRPr="0030784F">
        <w:rPr>
          <w:rStyle w:val="Fett"/>
          <w:rFonts w:ascii="Times New Roman" w:hAnsi="Times New Roman" w:cs="Times New Roman"/>
        </w:rPr>
        <w:t>₄ nanoparticles.</w:t>
      </w:r>
      <w:r w:rsidRPr="0030784F">
        <w:rPr>
          <w:rFonts w:ascii="Times New Roman" w:hAnsi="Times New Roman" w:cs="Times New Roman"/>
        </w:rPr>
        <w:t xml:space="preserve"> Representative TEM images with highlighted regions of interest (ROIs) used for particle size measurements of </w:t>
      </w:r>
      <w:r w:rsidRPr="0030784F">
        <w:rPr>
          <w:rStyle w:val="Fett"/>
          <w:rFonts w:ascii="Times New Roman" w:hAnsi="Times New Roman" w:cs="Times New Roman"/>
        </w:rPr>
        <w:t>(A)</w:t>
      </w:r>
      <w:r w:rsidRPr="0030784F">
        <w:rPr>
          <w:rFonts w:ascii="Times New Roman" w:hAnsi="Times New Roman" w:cs="Times New Roman"/>
        </w:rPr>
        <w:t xml:space="preserve"> </w:t>
      </w:r>
      <w:proofErr w:type="spellStart"/>
      <w:r w:rsidRPr="0030784F">
        <w:rPr>
          <w:rFonts w:ascii="Times New Roman" w:hAnsi="Times New Roman" w:cs="Times New Roman"/>
        </w:rPr>
        <w:t>CeO</w:t>
      </w:r>
      <w:proofErr w:type="spellEnd"/>
      <w:r w:rsidRPr="0030784F">
        <w:rPr>
          <w:rFonts w:ascii="Times New Roman" w:hAnsi="Times New Roman" w:cs="Times New Roman"/>
        </w:rPr>
        <w:t xml:space="preserve">₂ and </w:t>
      </w:r>
      <w:r w:rsidRPr="0030784F">
        <w:rPr>
          <w:rStyle w:val="Fett"/>
          <w:rFonts w:ascii="Times New Roman" w:hAnsi="Times New Roman" w:cs="Times New Roman"/>
        </w:rPr>
        <w:t>(B)</w:t>
      </w:r>
      <w:r w:rsidRPr="0030784F">
        <w:rPr>
          <w:rFonts w:ascii="Times New Roman" w:hAnsi="Times New Roman" w:cs="Times New Roman"/>
        </w:rPr>
        <w:t xml:space="preserve"> </w:t>
      </w:r>
      <w:proofErr w:type="spellStart"/>
      <w:r w:rsidRPr="0030784F">
        <w:rPr>
          <w:rFonts w:ascii="Times New Roman" w:hAnsi="Times New Roman" w:cs="Times New Roman"/>
        </w:rPr>
        <w:t>BaSO</w:t>
      </w:r>
      <w:proofErr w:type="spellEnd"/>
      <w:r w:rsidRPr="0030784F">
        <w:rPr>
          <w:rFonts w:ascii="Times New Roman" w:hAnsi="Times New Roman" w:cs="Times New Roman"/>
        </w:rPr>
        <w:t>₄ nanoparticles</w:t>
      </w:r>
      <w:r w:rsidR="006053F8" w:rsidRPr="0030784F">
        <w:rPr>
          <w:rFonts w:ascii="Times New Roman" w:hAnsi="Times New Roman" w:cs="Times New Roman"/>
        </w:rPr>
        <w:t>. Scale bar 100 nm</w:t>
      </w:r>
      <w:r w:rsidRPr="0030784F">
        <w:rPr>
          <w:rFonts w:ascii="Times New Roman" w:hAnsi="Times New Roman" w:cs="Times New Roman"/>
        </w:rPr>
        <w:t xml:space="preserve">. Corresponding ECD size-distribution histograms showing the number of particles per 2 nm bin for </w:t>
      </w:r>
      <w:r w:rsidRPr="0030784F">
        <w:rPr>
          <w:rStyle w:val="Fett"/>
          <w:rFonts w:ascii="Times New Roman" w:hAnsi="Times New Roman" w:cs="Times New Roman"/>
        </w:rPr>
        <w:t>(C)</w:t>
      </w:r>
      <w:r w:rsidRPr="0030784F">
        <w:rPr>
          <w:rFonts w:ascii="Times New Roman" w:hAnsi="Times New Roman" w:cs="Times New Roman"/>
        </w:rPr>
        <w:t xml:space="preserve"> </w:t>
      </w:r>
      <w:proofErr w:type="spellStart"/>
      <w:r w:rsidRPr="0030784F">
        <w:rPr>
          <w:rFonts w:ascii="Times New Roman" w:hAnsi="Times New Roman" w:cs="Times New Roman"/>
        </w:rPr>
        <w:t>CeO</w:t>
      </w:r>
      <w:proofErr w:type="spellEnd"/>
      <w:r w:rsidRPr="0030784F">
        <w:rPr>
          <w:rFonts w:ascii="Times New Roman" w:hAnsi="Times New Roman" w:cs="Times New Roman"/>
        </w:rPr>
        <w:t xml:space="preserve">₂ (n = 210) and </w:t>
      </w:r>
      <w:r w:rsidRPr="0030784F">
        <w:rPr>
          <w:rStyle w:val="Fett"/>
          <w:rFonts w:ascii="Times New Roman" w:hAnsi="Times New Roman" w:cs="Times New Roman"/>
        </w:rPr>
        <w:t>(D)</w:t>
      </w:r>
      <w:r w:rsidRPr="0030784F">
        <w:rPr>
          <w:rFonts w:ascii="Times New Roman" w:hAnsi="Times New Roman" w:cs="Times New Roman"/>
        </w:rPr>
        <w:t xml:space="preserve"> </w:t>
      </w:r>
      <w:proofErr w:type="spellStart"/>
      <w:r w:rsidRPr="0030784F">
        <w:rPr>
          <w:rFonts w:ascii="Times New Roman" w:hAnsi="Times New Roman" w:cs="Times New Roman"/>
        </w:rPr>
        <w:t>BaSO</w:t>
      </w:r>
      <w:proofErr w:type="spellEnd"/>
      <w:r w:rsidRPr="0030784F">
        <w:rPr>
          <w:rFonts w:ascii="Times New Roman" w:hAnsi="Times New Roman" w:cs="Times New Roman"/>
        </w:rPr>
        <w:t>₄ (n = 160)</w:t>
      </w:r>
      <w:r w:rsidR="0030784F">
        <w:rPr>
          <w:rFonts w:ascii="Times New Roman" w:hAnsi="Times New Roman" w:cs="Times New Roman"/>
        </w:rPr>
        <w:t>.</w:t>
      </w:r>
    </w:p>
    <w:p w14:paraId="59C53FA6" w14:textId="77777777" w:rsidR="005A4D3C" w:rsidRDefault="005A4D3C"/>
    <w:p w14:paraId="50934DED" w14:textId="146A973E" w:rsidR="00954F5E" w:rsidRPr="00DF59B1" w:rsidRDefault="3DC61AC1">
      <w:r>
        <w:rPr>
          <w:noProof/>
        </w:rPr>
        <w:lastRenderedPageBreak/>
        <w:drawing>
          <wp:inline distT="0" distB="0" distL="0" distR="0" wp14:anchorId="7430C0D3" wp14:editId="7776E4F9">
            <wp:extent cx="5829300" cy="6481874"/>
            <wp:effectExtent l="0" t="0" r="0" b="0"/>
            <wp:docPr id="1613156399" name="Picture 2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56399" name="Picture 2" descr="A screenshot of a graph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9224" cy="6548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E9786" w14:textId="72D15DB9" w:rsidR="00825889" w:rsidRPr="0030784F" w:rsidRDefault="00775AAF" w:rsidP="00825889">
      <w:pPr>
        <w:jc w:val="both"/>
        <w:rPr>
          <w:rFonts w:ascii="Times New Roman" w:hAnsi="Times New Roman" w:cs="Times New Roman"/>
        </w:rPr>
      </w:pPr>
      <w:r w:rsidRPr="0030784F">
        <w:rPr>
          <w:rFonts w:ascii="Times New Roman" w:hAnsi="Times New Roman" w:cs="Times New Roman"/>
          <w:b/>
          <w:bCs/>
        </w:rPr>
        <w:t>Supplementary Figure 2</w:t>
      </w:r>
      <w:r w:rsidR="00825889" w:rsidRPr="0030784F">
        <w:rPr>
          <w:rFonts w:ascii="Times New Roman" w:hAnsi="Times New Roman" w:cs="Times New Roman"/>
          <w:b/>
          <w:bCs/>
        </w:rPr>
        <w:t>.</w:t>
      </w:r>
      <w:r w:rsidRPr="0030784F">
        <w:rPr>
          <w:rFonts w:ascii="Times New Roman" w:hAnsi="Times New Roman" w:cs="Times New Roman"/>
          <w:b/>
          <w:bCs/>
        </w:rPr>
        <w:t xml:space="preserve"> </w:t>
      </w:r>
      <w:r w:rsidR="00825889" w:rsidRPr="0030784F">
        <w:rPr>
          <w:rFonts w:ascii="Times New Roman" w:hAnsi="Times New Roman" w:cs="Times New Roman"/>
          <w:b/>
          <w:bCs/>
        </w:rPr>
        <w:t xml:space="preserve">DLS measurements of </w:t>
      </w:r>
      <w:proofErr w:type="spellStart"/>
      <w:r w:rsidR="00825889" w:rsidRPr="0030784F">
        <w:rPr>
          <w:rFonts w:ascii="Times New Roman" w:hAnsi="Times New Roman" w:cs="Times New Roman"/>
          <w:b/>
          <w:bCs/>
        </w:rPr>
        <w:t>CeO</w:t>
      </w:r>
      <w:proofErr w:type="spellEnd"/>
      <w:r w:rsidR="00825889" w:rsidRPr="0030784F">
        <w:rPr>
          <w:rFonts w:ascii="Times New Roman" w:hAnsi="Times New Roman" w:cs="Times New Roman"/>
          <w:b/>
          <w:bCs/>
        </w:rPr>
        <w:t xml:space="preserve">₂ (A) and </w:t>
      </w:r>
      <w:proofErr w:type="spellStart"/>
      <w:r w:rsidR="00825889" w:rsidRPr="0030784F">
        <w:rPr>
          <w:rFonts w:ascii="Times New Roman" w:hAnsi="Times New Roman" w:cs="Times New Roman"/>
          <w:b/>
          <w:bCs/>
        </w:rPr>
        <w:t>BaSO</w:t>
      </w:r>
      <w:proofErr w:type="spellEnd"/>
      <w:r w:rsidR="00825889" w:rsidRPr="0030784F">
        <w:rPr>
          <w:rFonts w:ascii="Times New Roman" w:hAnsi="Times New Roman" w:cs="Times New Roman"/>
          <w:b/>
          <w:bCs/>
        </w:rPr>
        <w:t>₄ (B) nanoparticles</w:t>
      </w:r>
      <w:r w:rsidR="0030784F" w:rsidRPr="0030784F">
        <w:rPr>
          <w:rFonts w:ascii="Times New Roman" w:hAnsi="Times New Roman" w:cs="Times New Roman"/>
          <w:b/>
          <w:bCs/>
        </w:rPr>
        <w:t xml:space="preserve"> after 1h incubation in </w:t>
      </w:r>
      <w:r w:rsidR="00825889" w:rsidRPr="0030784F">
        <w:rPr>
          <w:rFonts w:ascii="Times New Roman" w:hAnsi="Times New Roman" w:cs="Times New Roman"/>
          <w:b/>
          <w:bCs/>
        </w:rPr>
        <w:t xml:space="preserve">cell culture media (CCM). </w:t>
      </w:r>
      <w:r w:rsidR="0030784F" w:rsidRPr="0030784F">
        <w:rPr>
          <w:rFonts w:ascii="Times New Roman" w:hAnsi="Times New Roman" w:cs="Times New Roman"/>
        </w:rPr>
        <w:t>Before measurements, particles were washed 2 times with Milli-Q®.</w:t>
      </w:r>
      <w:r w:rsidR="0030784F" w:rsidRPr="0030784F">
        <w:rPr>
          <w:rFonts w:ascii="Times New Roman" w:hAnsi="Times New Roman" w:cs="Times New Roman"/>
          <w:b/>
          <w:bCs/>
        </w:rPr>
        <w:t xml:space="preserve"> </w:t>
      </w:r>
      <w:r w:rsidR="00825889" w:rsidRPr="0030784F">
        <w:rPr>
          <w:rFonts w:ascii="Times New Roman" w:hAnsi="Times New Roman" w:cs="Times New Roman"/>
        </w:rPr>
        <w:t>The autocorrelation functions were regressed via a bimodal linear combination of gamma (AKA Shultz-Zimm) distributions, as describe in detail elsewhere [</w:t>
      </w:r>
      <w:hyperlink r:id="rId9" w:history="1">
        <w:r w:rsidR="00825889" w:rsidRPr="0030784F">
          <w:rPr>
            <w:rStyle w:val="Hyperlink"/>
            <w:rFonts w:ascii="Times New Roman" w:hAnsi="Times New Roman" w:cs="Times New Roman"/>
          </w:rPr>
          <w:t>Dynamic Depolarized Light Scattering of Small Round Plasmonic Nanoparticles: When Imperfection is Only Perfect | The Journal of Physical Chemistry C</w:t>
        </w:r>
      </w:hyperlink>
      <w:r w:rsidR="00825889" w:rsidRPr="0030784F">
        <w:rPr>
          <w:rFonts w:ascii="Times New Roman" w:hAnsi="Times New Roman" w:cs="Times New Roman"/>
        </w:rPr>
        <w:t>] Panels show (top) the autocorrelation function, the model regression, and the residuals, (middle) the probability density function and (bottom) cumulative distribution function of the intensity-weighted hydrodynamic radius.</w:t>
      </w:r>
    </w:p>
    <w:p w14:paraId="644215A2" w14:textId="5B77967E" w:rsidR="00775AAF" w:rsidRPr="00DF59B1" w:rsidRDefault="00775AAF" w:rsidP="00775AAF">
      <w:pPr>
        <w:jc w:val="both"/>
        <w:rPr>
          <w:rFonts w:cs="Times New Roman"/>
        </w:rPr>
      </w:pPr>
    </w:p>
    <w:p w14:paraId="491FCE81" w14:textId="77777777" w:rsidR="00775AAF" w:rsidRPr="00DF59B1" w:rsidRDefault="00775AAF"/>
    <w:p w14:paraId="601C07B0" w14:textId="77777777" w:rsidR="00775AAF" w:rsidRPr="00DF59B1" w:rsidRDefault="00775AAF">
      <w:pPr>
        <w:rPr>
          <w:noProof/>
        </w:rPr>
      </w:pPr>
    </w:p>
    <w:p w14:paraId="3EF8AA59" w14:textId="03F16E2B" w:rsidR="00775AAF" w:rsidRPr="00DF59B1" w:rsidRDefault="3DC61AC1">
      <w:r>
        <w:rPr>
          <w:noProof/>
        </w:rPr>
        <w:drawing>
          <wp:inline distT="0" distB="0" distL="0" distR="0" wp14:anchorId="22164A7A" wp14:editId="7A0DAC33">
            <wp:extent cx="5454148" cy="2533650"/>
            <wp:effectExtent l="0" t="0" r="0" b="0"/>
            <wp:docPr id="918608835" name="Picture 3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608835" name="Picture 3" descr="A screenshot of a graph&#10;&#10;AI-generated content may be incorrect.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605" cy="2536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622673" w14:textId="532C9A86" w:rsidR="008B106F" w:rsidRPr="005C183D" w:rsidRDefault="00775AAF" w:rsidP="008B106F">
      <w:pPr>
        <w:jc w:val="both"/>
        <w:rPr>
          <w:rFonts w:ascii="Times New Roman" w:hAnsi="Times New Roman" w:cs="Times New Roman"/>
        </w:rPr>
      </w:pPr>
      <w:r w:rsidRPr="005C183D">
        <w:rPr>
          <w:rFonts w:ascii="Times New Roman" w:hAnsi="Times New Roman" w:cs="Times New Roman"/>
          <w:b/>
          <w:bCs/>
        </w:rPr>
        <w:t xml:space="preserve">Supplementary Figure 3 </w:t>
      </w:r>
      <w:r w:rsidR="00F852D1" w:rsidRPr="005C183D">
        <w:rPr>
          <w:rFonts w:ascii="Times New Roman" w:hAnsi="Times New Roman" w:cs="Times New Roman"/>
          <w:b/>
          <w:bCs/>
        </w:rPr>
        <w:t>DPPH radical scavenging a</w:t>
      </w:r>
      <w:r w:rsidR="008B106F" w:rsidRPr="005C183D">
        <w:rPr>
          <w:rFonts w:ascii="Times New Roman" w:hAnsi="Times New Roman" w:cs="Times New Roman"/>
          <w:b/>
          <w:bCs/>
        </w:rPr>
        <w:t xml:space="preserve">ctivity </w:t>
      </w:r>
      <w:r w:rsidRPr="005C183D">
        <w:rPr>
          <w:rFonts w:ascii="Times New Roman" w:hAnsi="Times New Roman" w:cs="Times New Roman"/>
          <w:b/>
          <w:bCs/>
        </w:rPr>
        <w:t xml:space="preserve">of </w:t>
      </w:r>
      <w:proofErr w:type="spellStart"/>
      <w:r w:rsidRPr="005C183D">
        <w:rPr>
          <w:rFonts w:ascii="Times New Roman" w:hAnsi="Times New Roman" w:cs="Times New Roman"/>
          <w:b/>
          <w:bCs/>
        </w:rPr>
        <w:t>CeO</w:t>
      </w:r>
      <w:proofErr w:type="spellEnd"/>
      <w:r w:rsidRPr="005C183D">
        <w:rPr>
          <w:rFonts w:ascii="Times New Roman" w:hAnsi="Times New Roman" w:cs="Times New Roman"/>
          <w:b/>
          <w:bCs/>
        </w:rPr>
        <w:t xml:space="preserve">₂ and </w:t>
      </w:r>
      <w:proofErr w:type="spellStart"/>
      <w:r w:rsidRPr="005C183D">
        <w:rPr>
          <w:rFonts w:ascii="Times New Roman" w:hAnsi="Times New Roman" w:cs="Times New Roman"/>
          <w:b/>
          <w:bCs/>
        </w:rPr>
        <w:t>BaSO</w:t>
      </w:r>
      <w:proofErr w:type="spellEnd"/>
      <w:r w:rsidRPr="005C183D">
        <w:rPr>
          <w:rFonts w:ascii="Times New Roman" w:hAnsi="Times New Roman" w:cs="Times New Roman"/>
          <w:b/>
          <w:bCs/>
        </w:rPr>
        <w:t>₄ nanoparticles</w:t>
      </w:r>
      <w:r w:rsidR="00F852D1" w:rsidRPr="005C183D">
        <w:rPr>
          <w:rFonts w:ascii="Times New Roman" w:hAnsi="Times New Roman" w:cs="Times New Roman"/>
          <w:b/>
          <w:bCs/>
        </w:rPr>
        <w:t xml:space="preserve"> in water and cell culture media</w:t>
      </w:r>
      <w:r w:rsidRPr="005C183D">
        <w:rPr>
          <w:rFonts w:ascii="Times New Roman" w:hAnsi="Times New Roman" w:cs="Times New Roman"/>
          <w:b/>
          <w:bCs/>
        </w:rPr>
        <w:t>.</w:t>
      </w:r>
      <w:r w:rsidRPr="005C183D">
        <w:rPr>
          <w:rFonts w:ascii="Times New Roman" w:hAnsi="Times New Roman" w:cs="Times New Roman"/>
        </w:rPr>
        <w:t xml:space="preserve"> </w:t>
      </w:r>
      <w:r w:rsidR="008B106F" w:rsidRPr="005C183D">
        <w:rPr>
          <w:rFonts w:ascii="Times New Roman" w:hAnsi="Times New Roman" w:cs="Times New Roman"/>
        </w:rPr>
        <w:t xml:space="preserve">Data are presented as DPPH radical scavenging activity (%) versus concentration </w:t>
      </w:r>
      <w:r w:rsidR="005C183D">
        <w:rPr>
          <w:rFonts w:ascii="Times New Roman" w:hAnsi="Times New Roman" w:cs="Times New Roman"/>
        </w:rPr>
        <w:t xml:space="preserve">of particles in the solution </w:t>
      </w:r>
      <w:r w:rsidR="008B106F" w:rsidRPr="005C183D">
        <w:rPr>
          <w:rFonts w:ascii="Times New Roman" w:hAnsi="Times New Roman" w:cs="Times New Roman"/>
        </w:rPr>
        <w:t>(</w:t>
      </w:r>
      <w:proofErr w:type="spellStart"/>
      <w:r w:rsidR="008B106F" w:rsidRPr="005C183D">
        <w:rPr>
          <w:rFonts w:ascii="Times New Roman" w:hAnsi="Times New Roman" w:cs="Times New Roman"/>
        </w:rPr>
        <w:t>μg</w:t>
      </w:r>
      <w:proofErr w:type="spellEnd"/>
      <w:r w:rsidR="008B106F" w:rsidRPr="005C183D">
        <w:rPr>
          <w:rFonts w:ascii="Times New Roman" w:hAnsi="Times New Roman" w:cs="Times New Roman"/>
        </w:rPr>
        <w:t>/mL). CCM - cell culture media. Values are the average of 5 measurements and represented as a mean.</w:t>
      </w:r>
    </w:p>
    <w:p w14:paraId="6B807F78" w14:textId="406319F0" w:rsidR="008B106F" w:rsidRDefault="009043D0" w:rsidP="008B106F">
      <w:pPr>
        <w:jc w:val="both"/>
        <w:rPr>
          <w:rFonts w:cs="Times New Roman"/>
        </w:rPr>
      </w:pPr>
      <w:r>
        <w:rPr>
          <w:rFonts w:cs="Times New Roman"/>
          <w:noProof/>
        </w:rPr>
        <w:lastRenderedPageBreak/>
        <w:drawing>
          <wp:inline distT="0" distB="0" distL="0" distR="0" wp14:anchorId="34E6DD56" wp14:editId="3FEA6246">
            <wp:extent cx="5095875" cy="5819775"/>
            <wp:effectExtent l="0" t="0" r="9525" b="9525"/>
            <wp:docPr id="348072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07290" name="Picture 3480729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7" t="1615" r="4066" b="27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5819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E69FC4" w14:textId="446709A9" w:rsidR="009043D0" w:rsidRDefault="009043D0" w:rsidP="008B106F">
      <w:pPr>
        <w:jc w:val="both"/>
        <w:rPr>
          <w:rFonts w:ascii="Times New Roman" w:hAnsi="Times New Roman" w:cs="Times New Roman"/>
        </w:rPr>
      </w:pPr>
      <w:r w:rsidRPr="00B8737F">
        <w:rPr>
          <w:rFonts w:ascii="Times New Roman" w:hAnsi="Times New Roman" w:cs="Times New Roman"/>
          <w:b/>
          <w:bCs/>
        </w:rPr>
        <w:t xml:space="preserve">Supplementary Figure </w:t>
      </w:r>
      <w:r>
        <w:rPr>
          <w:rFonts w:ascii="Times New Roman" w:hAnsi="Times New Roman" w:cs="Times New Roman"/>
          <w:b/>
          <w:bCs/>
        </w:rPr>
        <w:t xml:space="preserve">4. </w:t>
      </w:r>
      <w:r w:rsidRPr="009043D0">
        <w:rPr>
          <w:rFonts w:ascii="Times New Roman" w:hAnsi="Times New Roman" w:cs="Times New Roman"/>
          <w:b/>
          <w:bCs/>
        </w:rPr>
        <w:t xml:space="preserve">Comparative </w:t>
      </w:r>
      <w:proofErr w:type="spellStart"/>
      <w:r w:rsidRPr="009043D0">
        <w:rPr>
          <w:rFonts w:ascii="Times New Roman" w:hAnsi="Times New Roman" w:cs="Times New Roman"/>
          <w:b/>
          <w:bCs/>
        </w:rPr>
        <w:t>CeO</w:t>
      </w:r>
      <w:proofErr w:type="spellEnd"/>
      <w:r w:rsidRPr="009043D0">
        <w:rPr>
          <w:rFonts w:ascii="Times New Roman" w:hAnsi="Times New Roman" w:cs="Times New Roman"/>
          <w:b/>
          <w:bCs/>
        </w:rPr>
        <w:t>₂ particle uptake by MDMs and Calu-3 cells at high dose, day 1.</w:t>
      </w:r>
      <w:r w:rsidRPr="009043D0">
        <w:rPr>
          <w:rFonts w:ascii="Times New Roman" w:hAnsi="Times New Roman" w:cs="Times New Roman"/>
        </w:rPr>
        <w:t xml:space="preserve"> Representative TEM micrographs showing </w:t>
      </w:r>
      <w:proofErr w:type="spellStart"/>
      <w:r w:rsidRPr="009043D0">
        <w:rPr>
          <w:rFonts w:ascii="Times New Roman" w:hAnsi="Times New Roman" w:cs="Times New Roman"/>
        </w:rPr>
        <w:t>CeO</w:t>
      </w:r>
      <w:proofErr w:type="spellEnd"/>
      <w:r w:rsidRPr="009043D0">
        <w:rPr>
          <w:rFonts w:ascii="Times New Roman" w:hAnsi="Times New Roman" w:cs="Times New Roman"/>
        </w:rPr>
        <w:t>₂ uptake in (A) MDMs and (B) Calu-3 cells at the highest dose (324 µg/cm²). MDMs display small particle clusters in intracellular compartments (ROI1), while Calu-3 cells show markedly lower uptake with particles confined to single small vesicles (ROI2). Scale bars as indicated.</w:t>
      </w:r>
    </w:p>
    <w:p w14:paraId="79194261" w14:textId="77777777" w:rsidR="009B2AA0" w:rsidRDefault="009B2AA0" w:rsidP="009B2A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41FEB13" wp14:editId="5789E083">
            <wp:extent cx="4418882" cy="6810375"/>
            <wp:effectExtent l="0" t="0" r="1270" b="0"/>
            <wp:docPr id="201384508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845084" name="Picture 2013845084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0" t="923" r="3367" b="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808" cy="68179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148ADB" w14:textId="1F274225" w:rsidR="009B2AA0" w:rsidRPr="00F016CB" w:rsidRDefault="009B2AA0" w:rsidP="009B2AA0">
      <w:pPr>
        <w:jc w:val="both"/>
        <w:rPr>
          <w:rFonts w:ascii="Times New Roman" w:hAnsi="Times New Roman" w:cs="Times New Roman"/>
          <w:sz w:val="24"/>
          <w:szCs w:val="24"/>
        </w:rPr>
      </w:pPr>
      <w:r w:rsidRPr="00B8737F">
        <w:rPr>
          <w:rFonts w:ascii="Times New Roman" w:hAnsi="Times New Roman" w:cs="Times New Roman"/>
          <w:b/>
          <w:bCs/>
        </w:rPr>
        <w:t>Supplementary</w:t>
      </w:r>
      <w:r>
        <w:rPr>
          <w:rFonts w:ascii="Times New Roman" w:hAnsi="Times New Roman" w:cs="Times New Roman"/>
          <w:b/>
          <w:bCs/>
        </w:rPr>
        <w:t xml:space="preserve"> </w:t>
      </w:r>
      <w:r w:rsidRPr="00F016CB">
        <w:rPr>
          <w:rFonts w:ascii="Times New Roman" w:hAnsi="Times New Roman" w:cs="Times New Roman"/>
          <w:b/>
          <w:bCs/>
        </w:rPr>
        <w:t xml:space="preserve">Figure </w:t>
      </w:r>
      <w:r w:rsidR="0033096E">
        <w:rPr>
          <w:rFonts w:ascii="Times New Roman" w:hAnsi="Times New Roman" w:cs="Times New Roman"/>
          <w:b/>
          <w:bCs/>
        </w:rPr>
        <w:t>5</w:t>
      </w:r>
      <w:r w:rsidRPr="00F016CB">
        <w:rPr>
          <w:rFonts w:ascii="Times New Roman" w:hAnsi="Times New Roman" w:cs="Times New Roman"/>
          <w:b/>
          <w:bCs/>
        </w:rPr>
        <w:t xml:space="preserve">. Intracellular uptake of </w:t>
      </w:r>
      <w:proofErr w:type="spellStart"/>
      <w:r w:rsidRPr="00F016CB">
        <w:rPr>
          <w:rFonts w:ascii="Times New Roman" w:hAnsi="Times New Roman" w:cs="Times New Roman"/>
          <w:b/>
          <w:bCs/>
        </w:rPr>
        <w:t>BaSO</w:t>
      </w:r>
      <w:proofErr w:type="spellEnd"/>
      <w:r w:rsidRPr="00F016CB">
        <w:rPr>
          <w:rFonts w:ascii="Times New Roman" w:hAnsi="Times New Roman" w:cs="Times New Roman"/>
          <w:b/>
          <w:bCs/>
        </w:rPr>
        <w:t xml:space="preserve">₄ nanoparticles in Calu-3 cells at high dose, day 7. </w:t>
      </w:r>
      <w:r w:rsidRPr="00F016CB">
        <w:rPr>
          <w:rFonts w:ascii="Times New Roman" w:hAnsi="Times New Roman" w:cs="Times New Roman"/>
        </w:rPr>
        <w:t xml:space="preserve">Representative TEM micrographs showing sparse intracellular </w:t>
      </w:r>
      <w:proofErr w:type="spellStart"/>
      <w:r w:rsidRPr="00F016CB">
        <w:rPr>
          <w:rFonts w:ascii="Times New Roman" w:hAnsi="Times New Roman" w:cs="Times New Roman"/>
        </w:rPr>
        <w:t>BaSO</w:t>
      </w:r>
      <w:proofErr w:type="spellEnd"/>
      <w:r w:rsidRPr="00F016CB">
        <w:rPr>
          <w:rFonts w:ascii="Times New Roman" w:hAnsi="Times New Roman" w:cs="Times New Roman"/>
        </w:rPr>
        <w:t>₄ particles at the highest dose (324 µg/cm²). Overview images (left) show regions of interest (ROI) indicated by arrows. Magnified ROI panels (right) confirm the presence of small particle clusters within vesicular compartments. Scale bars as indicated.</w:t>
      </w:r>
    </w:p>
    <w:p w14:paraId="3D5ECE33" w14:textId="77777777" w:rsidR="009B2AA0" w:rsidRPr="009043D0" w:rsidRDefault="009B2AA0" w:rsidP="008B106F">
      <w:pPr>
        <w:jc w:val="both"/>
        <w:rPr>
          <w:rFonts w:ascii="Times New Roman" w:hAnsi="Times New Roman" w:cs="Times New Roman"/>
        </w:rPr>
      </w:pPr>
    </w:p>
    <w:p w14:paraId="349CB30C" w14:textId="3BA71701" w:rsidR="00775AAF" w:rsidRPr="00DF59B1" w:rsidRDefault="00775AAF" w:rsidP="00F852D1">
      <w:pPr>
        <w:jc w:val="both"/>
        <w:rPr>
          <w:rFonts w:cs="Times New Roman"/>
        </w:rPr>
      </w:pPr>
    </w:p>
    <w:p w14:paraId="701C65E1" w14:textId="522F139A" w:rsidR="00DF59B1" w:rsidRDefault="00523485" w:rsidP="00F852D1">
      <w:pPr>
        <w:jc w:val="both"/>
        <w:rPr>
          <w:noProof/>
        </w:rPr>
      </w:pPr>
      <w:r w:rsidRPr="004A421F">
        <w:rPr>
          <w:noProof/>
        </w:rPr>
        <w:drawing>
          <wp:inline distT="0" distB="0" distL="0" distR="0" wp14:anchorId="730FD395" wp14:editId="101777C8">
            <wp:extent cx="6248400" cy="1702495"/>
            <wp:effectExtent l="0" t="0" r="0" b="0"/>
            <wp:docPr id="1107072527" name="Picture 6" descr="A collage of graphs and char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308170" name="Picture 6" descr="A collage of graphs and charts&#10;&#10;AI-generated content may be incorrect.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111" b="11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160" cy="17097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58DE65" w14:textId="5685CD0D" w:rsidR="00B8737F" w:rsidRPr="00B8737F" w:rsidRDefault="00B8737F" w:rsidP="00B8737F">
      <w:pPr>
        <w:jc w:val="both"/>
        <w:rPr>
          <w:rFonts w:ascii="Times New Roman" w:hAnsi="Times New Roman" w:cs="Times New Roman"/>
          <w:b/>
          <w:bCs/>
        </w:rPr>
      </w:pPr>
      <w:r w:rsidRPr="00B8737F">
        <w:rPr>
          <w:rFonts w:ascii="Times New Roman" w:hAnsi="Times New Roman" w:cs="Times New Roman"/>
          <w:b/>
          <w:bCs/>
        </w:rPr>
        <w:t xml:space="preserve">Supplementary Figure </w:t>
      </w:r>
      <w:r w:rsidR="0033096E">
        <w:rPr>
          <w:rFonts w:ascii="Times New Roman" w:hAnsi="Times New Roman" w:cs="Times New Roman"/>
          <w:b/>
          <w:bCs/>
        </w:rPr>
        <w:t>6</w:t>
      </w:r>
      <w:r w:rsidRPr="00B8737F">
        <w:rPr>
          <w:rFonts w:ascii="Times New Roman" w:hAnsi="Times New Roman" w:cs="Times New Roman"/>
          <w:b/>
          <w:bCs/>
        </w:rPr>
        <w:t xml:space="preserve">. Gene expression of the tight junction marker </w:t>
      </w:r>
      <w:r w:rsidRPr="000C2221">
        <w:rPr>
          <w:rFonts w:ascii="Times New Roman" w:hAnsi="Times New Roman" w:cs="Times New Roman"/>
          <w:b/>
          <w:bCs/>
          <w:i/>
          <w:iCs/>
        </w:rPr>
        <w:t>OCLN-1</w:t>
      </w:r>
      <w:r w:rsidRPr="00B8737F">
        <w:rPr>
          <w:rFonts w:ascii="Times New Roman" w:hAnsi="Times New Roman" w:cs="Times New Roman"/>
          <w:b/>
          <w:bCs/>
        </w:rPr>
        <w:t xml:space="preserve">. </w:t>
      </w:r>
      <w:r w:rsidRPr="00B8737F">
        <w:rPr>
          <w:rFonts w:ascii="Times New Roman" w:hAnsi="Times New Roman" w:cs="Times New Roman"/>
        </w:rPr>
        <w:t xml:space="preserve">qPCR analysis of </w:t>
      </w:r>
      <w:r w:rsidRPr="000C2221">
        <w:rPr>
          <w:rFonts w:ascii="Times New Roman" w:hAnsi="Times New Roman" w:cs="Times New Roman"/>
          <w:i/>
          <w:iCs/>
        </w:rPr>
        <w:t>OCLN-1</w:t>
      </w:r>
      <w:r w:rsidRPr="00B8737F">
        <w:rPr>
          <w:rFonts w:ascii="Times New Roman" w:hAnsi="Times New Roman" w:cs="Times New Roman"/>
        </w:rPr>
        <w:t xml:space="preserve"> expression in Calu-3/MDM co-cultures exposed to low, middle, and high doses of </w:t>
      </w:r>
      <w:proofErr w:type="spellStart"/>
      <w:r w:rsidRPr="00B8737F">
        <w:rPr>
          <w:rFonts w:ascii="Times New Roman" w:hAnsi="Times New Roman" w:cs="Times New Roman"/>
        </w:rPr>
        <w:t>CeO</w:t>
      </w:r>
      <w:proofErr w:type="spellEnd"/>
      <w:r w:rsidRPr="00B8737F">
        <w:rPr>
          <w:rFonts w:ascii="Times New Roman" w:hAnsi="Times New Roman" w:cs="Times New Roman"/>
        </w:rPr>
        <w:t xml:space="preserve">₂ and </w:t>
      </w:r>
      <w:proofErr w:type="spellStart"/>
      <w:r w:rsidRPr="00B8737F">
        <w:rPr>
          <w:rFonts w:ascii="Times New Roman" w:hAnsi="Times New Roman" w:cs="Times New Roman"/>
        </w:rPr>
        <w:t>BaSO</w:t>
      </w:r>
      <w:proofErr w:type="spellEnd"/>
      <w:r w:rsidRPr="00B8737F">
        <w:rPr>
          <w:rFonts w:ascii="Times New Roman" w:hAnsi="Times New Roman" w:cs="Times New Roman"/>
        </w:rPr>
        <w:t>₄ over 7 days. Values are normalized to two housekeeping genes (</w:t>
      </w:r>
      <w:r w:rsidRPr="000C2221">
        <w:rPr>
          <w:rFonts w:ascii="Times New Roman" w:hAnsi="Times New Roman" w:cs="Times New Roman"/>
          <w:i/>
          <w:iCs/>
        </w:rPr>
        <w:t>GAPDH, YWHAZ</w:t>
      </w:r>
      <w:r w:rsidRPr="00B8737F">
        <w:rPr>
          <w:rFonts w:ascii="Times New Roman" w:hAnsi="Times New Roman" w:cs="Times New Roman"/>
        </w:rPr>
        <w:t>) and represented as fold change relative to untreated controls.</w:t>
      </w:r>
    </w:p>
    <w:p w14:paraId="4094A9B7" w14:textId="019EC351" w:rsidR="00DF59B1" w:rsidRPr="00DF59B1" w:rsidRDefault="00DF59B1" w:rsidP="00F852D1">
      <w:pPr>
        <w:jc w:val="both"/>
      </w:pPr>
      <w:r w:rsidRPr="00DF59B1">
        <w:rPr>
          <w:noProof/>
        </w:rPr>
        <w:lastRenderedPageBreak/>
        <w:drawing>
          <wp:inline distT="0" distB="0" distL="0" distR="0" wp14:anchorId="42B7A4AF" wp14:editId="6C23F663">
            <wp:extent cx="5940564" cy="5401067"/>
            <wp:effectExtent l="0" t="0" r="3175" b="9525"/>
            <wp:docPr id="1573521973" name="Picture 4" descr="A graph of different types of drug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521973" name="Picture 4" descr="A graph of different types of drugs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564" cy="540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70D74" w14:textId="4FC38DDC" w:rsidR="00DF59B1" w:rsidRPr="00FA526B" w:rsidRDefault="00DF59B1" w:rsidP="00DF59B1">
      <w:pPr>
        <w:jc w:val="both"/>
        <w:rPr>
          <w:rFonts w:ascii="Times New Roman" w:hAnsi="Times New Roman" w:cs="Times New Roman"/>
          <w:b/>
          <w:bCs/>
        </w:rPr>
      </w:pPr>
      <w:r w:rsidRPr="00FA526B">
        <w:rPr>
          <w:rFonts w:ascii="Times New Roman" w:hAnsi="Times New Roman" w:cs="Times New Roman"/>
          <w:b/>
          <w:bCs/>
        </w:rPr>
        <w:t xml:space="preserve">Supplementary Figure </w:t>
      </w:r>
      <w:r w:rsidR="0033096E">
        <w:rPr>
          <w:rFonts w:ascii="Times New Roman" w:hAnsi="Times New Roman" w:cs="Times New Roman"/>
          <w:b/>
          <w:bCs/>
        </w:rPr>
        <w:t>7</w:t>
      </w:r>
      <w:r w:rsidRPr="00FA526B">
        <w:rPr>
          <w:rFonts w:ascii="Times New Roman" w:hAnsi="Times New Roman" w:cs="Times New Roman"/>
          <w:b/>
          <w:bCs/>
        </w:rPr>
        <w:t xml:space="preserve">. TNF-α secretion in Calu-3/MDM co-cultures exposed to </w:t>
      </w:r>
      <w:proofErr w:type="spellStart"/>
      <w:r w:rsidRPr="00FA526B">
        <w:rPr>
          <w:rFonts w:ascii="Times New Roman" w:hAnsi="Times New Roman" w:cs="Times New Roman"/>
          <w:b/>
          <w:bCs/>
        </w:rPr>
        <w:t>CeO</w:t>
      </w:r>
      <w:proofErr w:type="spellEnd"/>
      <w:r w:rsidRPr="00FA526B">
        <w:rPr>
          <w:rFonts w:ascii="Times New Roman" w:hAnsi="Times New Roman" w:cs="Times New Roman"/>
          <w:b/>
          <w:bCs/>
        </w:rPr>
        <w:t xml:space="preserve">₂ and </w:t>
      </w:r>
      <w:proofErr w:type="spellStart"/>
      <w:r w:rsidRPr="00FA526B">
        <w:rPr>
          <w:rFonts w:ascii="Times New Roman" w:hAnsi="Times New Roman" w:cs="Times New Roman"/>
          <w:b/>
          <w:bCs/>
        </w:rPr>
        <w:t>BaSO</w:t>
      </w:r>
      <w:proofErr w:type="spellEnd"/>
      <w:r w:rsidRPr="00FA526B">
        <w:rPr>
          <w:rFonts w:ascii="Times New Roman" w:hAnsi="Times New Roman" w:cs="Times New Roman"/>
          <w:b/>
          <w:bCs/>
        </w:rPr>
        <w:t>₄ nanoparticles.</w:t>
      </w:r>
    </w:p>
    <w:p w14:paraId="30EBE1F3" w14:textId="77777777" w:rsidR="00DF59B1" w:rsidRPr="00FA526B" w:rsidRDefault="00DF59B1" w:rsidP="00DF59B1">
      <w:pPr>
        <w:jc w:val="both"/>
        <w:rPr>
          <w:rFonts w:ascii="Times New Roman" w:hAnsi="Times New Roman" w:cs="Times New Roman"/>
        </w:rPr>
      </w:pPr>
      <w:r w:rsidRPr="00FA526B">
        <w:rPr>
          <w:rFonts w:ascii="Times New Roman" w:hAnsi="Times New Roman" w:cs="Times New Roman"/>
        </w:rPr>
        <w:t xml:space="preserve">TNF-α release was measured from the basolateral (A) and apical (B) sides following exposure to different doses of </w:t>
      </w:r>
      <w:proofErr w:type="spellStart"/>
      <w:r w:rsidRPr="00FA526B">
        <w:rPr>
          <w:rFonts w:ascii="Times New Roman" w:hAnsi="Times New Roman" w:cs="Times New Roman"/>
        </w:rPr>
        <w:t>CeO</w:t>
      </w:r>
      <w:proofErr w:type="spellEnd"/>
      <w:r w:rsidRPr="00FA526B">
        <w:rPr>
          <w:rFonts w:ascii="Times New Roman" w:hAnsi="Times New Roman" w:cs="Times New Roman"/>
        </w:rPr>
        <w:t xml:space="preserve">₂ and </w:t>
      </w:r>
      <w:proofErr w:type="spellStart"/>
      <w:r w:rsidRPr="00FA526B">
        <w:rPr>
          <w:rFonts w:ascii="Times New Roman" w:hAnsi="Times New Roman" w:cs="Times New Roman"/>
        </w:rPr>
        <w:t>BaSO</w:t>
      </w:r>
      <w:proofErr w:type="spellEnd"/>
      <w:r w:rsidRPr="00FA526B">
        <w:rPr>
          <w:rFonts w:ascii="Times New Roman" w:hAnsi="Times New Roman" w:cs="Times New Roman"/>
        </w:rPr>
        <w:t>₄ at all time points. Data are presented as mean ± standard deviation (n = 3 biological replicates). No detectable TNF-α secretion was observed under any condition, while LPS (175 µg/mL) served as the positive control.</w:t>
      </w:r>
    </w:p>
    <w:p w14:paraId="1677B883" w14:textId="797AB7E4" w:rsidR="009A456B" w:rsidRPr="00FA526B" w:rsidRDefault="009A456B" w:rsidP="009A456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421F">
        <w:rPr>
          <w:noProof/>
        </w:rPr>
        <w:lastRenderedPageBreak/>
        <w:drawing>
          <wp:inline distT="0" distB="0" distL="0" distR="0" wp14:anchorId="5462F439" wp14:editId="1FABCACF">
            <wp:extent cx="5934075" cy="6354575"/>
            <wp:effectExtent l="0" t="0" r="0" b="8255"/>
            <wp:docPr id="1730188425" name="Picture 5" descr="A group of graphs showing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188425" name="Picture 5" descr="A group of graphs showing different colors&#10;&#10;AI-generated content may be incorrect.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253" cy="6363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A526B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33096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FA526B">
        <w:rPr>
          <w:rFonts w:ascii="Times New Roman" w:hAnsi="Times New Roman" w:cs="Times New Roman"/>
          <w:b/>
          <w:bCs/>
          <w:sz w:val="24"/>
          <w:szCs w:val="24"/>
        </w:rPr>
        <w:t>A. Gene expression of additional markers related to oxidative stress, inflammation, and epithelial barrier integrity.</w:t>
      </w:r>
    </w:p>
    <w:p w14:paraId="09EE27C0" w14:textId="23DB70F9" w:rsidR="009A456B" w:rsidRPr="00FA526B" w:rsidRDefault="009A456B" w:rsidP="009A456B">
      <w:pPr>
        <w:jc w:val="both"/>
        <w:rPr>
          <w:rFonts w:ascii="Times New Roman" w:hAnsi="Times New Roman" w:cs="Times New Roman"/>
          <w:sz w:val="24"/>
          <w:szCs w:val="24"/>
        </w:rPr>
      </w:pPr>
      <w:r w:rsidRPr="00FA526B">
        <w:rPr>
          <w:rFonts w:ascii="Times New Roman" w:hAnsi="Times New Roman" w:cs="Times New Roman"/>
          <w:sz w:val="24"/>
          <w:szCs w:val="24"/>
        </w:rPr>
        <w:t>qPCR analysis of oxidative stress genes (</w:t>
      </w:r>
      <w:r w:rsidRPr="00CD0508">
        <w:rPr>
          <w:rFonts w:ascii="Times New Roman" w:hAnsi="Times New Roman" w:cs="Times New Roman"/>
          <w:i/>
          <w:iCs/>
          <w:sz w:val="24"/>
          <w:szCs w:val="24"/>
        </w:rPr>
        <w:t>HMOX1</w:t>
      </w:r>
      <w:r w:rsidRPr="00FA526B">
        <w:rPr>
          <w:rFonts w:ascii="Times New Roman" w:hAnsi="Times New Roman" w:cs="Times New Roman"/>
          <w:sz w:val="24"/>
          <w:szCs w:val="24"/>
        </w:rPr>
        <w:t>), inflammatory genes (</w:t>
      </w:r>
      <w:r w:rsidRPr="00CD0508">
        <w:rPr>
          <w:rFonts w:ascii="Times New Roman" w:hAnsi="Times New Roman" w:cs="Times New Roman"/>
          <w:i/>
          <w:iCs/>
          <w:sz w:val="24"/>
          <w:szCs w:val="24"/>
        </w:rPr>
        <w:t>IL-1β, IL-6, IL-8</w:t>
      </w:r>
      <w:r w:rsidRPr="00FA526B">
        <w:rPr>
          <w:rFonts w:ascii="Times New Roman" w:hAnsi="Times New Roman" w:cs="Times New Roman"/>
          <w:sz w:val="24"/>
          <w:szCs w:val="24"/>
        </w:rPr>
        <w:t>) in Calu-3/MDM co-cultures over 7 days. Values are normalized to two housekeeping genes (</w:t>
      </w:r>
      <w:r w:rsidRPr="00CD0508">
        <w:rPr>
          <w:rFonts w:ascii="Times New Roman" w:hAnsi="Times New Roman" w:cs="Times New Roman"/>
          <w:i/>
          <w:iCs/>
          <w:sz w:val="24"/>
          <w:szCs w:val="24"/>
        </w:rPr>
        <w:t>GAPDH, YWHAZ</w:t>
      </w:r>
      <w:r w:rsidRPr="00FA526B">
        <w:rPr>
          <w:rFonts w:ascii="Times New Roman" w:hAnsi="Times New Roman" w:cs="Times New Roman"/>
          <w:sz w:val="24"/>
          <w:szCs w:val="24"/>
        </w:rPr>
        <w:t xml:space="preserve">) and </w:t>
      </w:r>
      <w:r w:rsidR="000C2221">
        <w:rPr>
          <w:rFonts w:ascii="Times New Roman" w:hAnsi="Times New Roman" w:cs="Times New Roman"/>
          <w:sz w:val="24"/>
          <w:szCs w:val="24"/>
        </w:rPr>
        <w:t>expressed as fold changes</w:t>
      </w:r>
      <w:r w:rsidRPr="00FA526B">
        <w:rPr>
          <w:rFonts w:ascii="Times New Roman" w:hAnsi="Times New Roman" w:cs="Times New Roman"/>
          <w:sz w:val="24"/>
          <w:szCs w:val="24"/>
        </w:rPr>
        <w:t xml:space="preserve"> relative to untreated controls. </w:t>
      </w:r>
    </w:p>
    <w:p w14:paraId="300D76E5" w14:textId="1077A008" w:rsidR="00DF59B1" w:rsidRPr="004A421F" w:rsidRDefault="009A456B" w:rsidP="00F852D1">
      <w:pPr>
        <w:jc w:val="both"/>
      </w:pPr>
      <w:r w:rsidRPr="004A421F">
        <w:rPr>
          <w:noProof/>
        </w:rPr>
        <w:lastRenderedPageBreak/>
        <w:drawing>
          <wp:inline distT="0" distB="0" distL="0" distR="0" wp14:anchorId="5158E383" wp14:editId="67C55260">
            <wp:extent cx="5800716" cy="4629150"/>
            <wp:effectExtent l="0" t="0" r="0" b="0"/>
            <wp:docPr id="1507308170" name="Picture 6" descr="A collage of graphs and char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308170" name="Picture 6" descr="A collage of graphs and charts&#10;&#10;AI-generated content may be incorrect.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817" cy="4632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4C31C6" w14:textId="77777777" w:rsidR="009A456B" w:rsidRPr="004A421F" w:rsidRDefault="009A456B" w:rsidP="009A456B">
      <w:pPr>
        <w:jc w:val="both"/>
        <w:rPr>
          <w:rFonts w:cs="Times New Roman"/>
          <w:b/>
          <w:bCs/>
          <w:sz w:val="24"/>
          <w:szCs w:val="24"/>
        </w:rPr>
      </w:pPr>
    </w:p>
    <w:p w14:paraId="58F6A86A" w14:textId="7BD137A3" w:rsidR="009A456B" w:rsidRPr="00FA526B" w:rsidRDefault="009A456B" w:rsidP="009A456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526B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33096E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FA526B">
        <w:rPr>
          <w:rFonts w:ascii="Times New Roman" w:hAnsi="Times New Roman" w:cs="Times New Roman"/>
          <w:b/>
          <w:bCs/>
          <w:sz w:val="24"/>
          <w:szCs w:val="24"/>
        </w:rPr>
        <w:t>B. Gene expression of additional markers related to oxidative stress, inflammation, and epithelial barrier integrity.</w:t>
      </w:r>
    </w:p>
    <w:p w14:paraId="09A7CA1F" w14:textId="7B532D68" w:rsidR="009A456B" w:rsidRPr="00FA526B" w:rsidRDefault="009A456B" w:rsidP="009A456B">
      <w:pPr>
        <w:jc w:val="both"/>
        <w:rPr>
          <w:rFonts w:ascii="Times New Roman" w:hAnsi="Times New Roman" w:cs="Times New Roman"/>
          <w:sz w:val="24"/>
          <w:szCs w:val="24"/>
        </w:rPr>
      </w:pPr>
      <w:r w:rsidRPr="00FA526B">
        <w:rPr>
          <w:rFonts w:ascii="Times New Roman" w:hAnsi="Times New Roman" w:cs="Times New Roman"/>
          <w:sz w:val="24"/>
          <w:szCs w:val="24"/>
        </w:rPr>
        <w:t>qPCR analysis of oxidative stress genes (</w:t>
      </w:r>
      <w:r w:rsidRPr="000C2221">
        <w:rPr>
          <w:rFonts w:ascii="Times New Roman" w:hAnsi="Times New Roman" w:cs="Times New Roman"/>
          <w:i/>
          <w:iCs/>
          <w:sz w:val="24"/>
          <w:szCs w:val="24"/>
        </w:rPr>
        <w:t>SOD2</w:t>
      </w:r>
      <w:r w:rsidRPr="00FA526B">
        <w:rPr>
          <w:rFonts w:ascii="Times New Roman" w:hAnsi="Times New Roman" w:cs="Times New Roman"/>
          <w:sz w:val="24"/>
          <w:szCs w:val="24"/>
        </w:rPr>
        <w:t>)</w:t>
      </w:r>
      <w:r w:rsidR="00523485" w:rsidRPr="00FA526B">
        <w:rPr>
          <w:rFonts w:ascii="Times New Roman" w:hAnsi="Times New Roman" w:cs="Times New Roman"/>
          <w:sz w:val="24"/>
          <w:szCs w:val="24"/>
        </w:rPr>
        <w:t xml:space="preserve"> and</w:t>
      </w:r>
      <w:r w:rsidRPr="00FA526B">
        <w:rPr>
          <w:rFonts w:ascii="Times New Roman" w:hAnsi="Times New Roman" w:cs="Times New Roman"/>
          <w:sz w:val="24"/>
          <w:szCs w:val="24"/>
        </w:rPr>
        <w:t xml:space="preserve"> inflammatory genes (</w:t>
      </w:r>
      <w:r w:rsidRPr="000C2221">
        <w:rPr>
          <w:rFonts w:ascii="Times New Roman" w:hAnsi="Times New Roman" w:cs="Times New Roman"/>
          <w:i/>
          <w:iCs/>
          <w:sz w:val="24"/>
          <w:szCs w:val="24"/>
        </w:rPr>
        <w:t>TGF-β, TNF-α</w:t>
      </w:r>
      <w:r w:rsidRPr="00FA526B">
        <w:rPr>
          <w:rFonts w:ascii="Times New Roman" w:hAnsi="Times New Roman" w:cs="Times New Roman"/>
          <w:sz w:val="24"/>
          <w:szCs w:val="24"/>
        </w:rPr>
        <w:t>) in Calu-3/MDM co-cultures over 7 days. Values are normalized to two housekeeping genes (</w:t>
      </w:r>
      <w:r w:rsidRPr="000C2221">
        <w:rPr>
          <w:rFonts w:ascii="Times New Roman" w:hAnsi="Times New Roman" w:cs="Times New Roman"/>
          <w:i/>
          <w:iCs/>
          <w:sz w:val="24"/>
          <w:szCs w:val="24"/>
        </w:rPr>
        <w:t>GAPDH, YWHAZ</w:t>
      </w:r>
      <w:r w:rsidRPr="00FA526B">
        <w:rPr>
          <w:rFonts w:ascii="Times New Roman" w:hAnsi="Times New Roman" w:cs="Times New Roman"/>
          <w:sz w:val="24"/>
          <w:szCs w:val="24"/>
        </w:rPr>
        <w:t xml:space="preserve">) and </w:t>
      </w:r>
      <w:r w:rsidR="000C2221">
        <w:rPr>
          <w:rFonts w:ascii="Times New Roman" w:hAnsi="Times New Roman" w:cs="Times New Roman"/>
          <w:sz w:val="24"/>
          <w:szCs w:val="24"/>
        </w:rPr>
        <w:t>expressed as fold changes</w:t>
      </w:r>
      <w:r w:rsidRPr="00FA526B">
        <w:rPr>
          <w:rFonts w:ascii="Times New Roman" w:hAnsi="Times New Roman" w:cs="Times New Roman"/>
          <w:sz w:val="24"/>
          <w:szCs w:val="24"/>
        </w:rPr>
        <w:t xml:space="preserve"> relative to untreated controls. </w:t>
      </w:r>
    </w:p>
    <w:p w14:paraId="5CC3A751" w14:textId="77777777" w:rsidR="009A456B" w:rsidRPr="00FA526B" w:rsidRDefault="009A456B" w:rsidP="00F852D1">
      <w:pPr>
        <w:jc w:val="both"/>
        <w:rPr>
          <w:rFonts w:ascii="Times New Roman" w:hAnsi="Times New Roman" w:cs="Times New Roman"/>
        </w:rPr>
      </w:pPr>
    </w:p>
    <w:sectPr w:rsidR="009A456B" w:rsidRPr="00FA526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730"/>
    <w:rsid w:val="00006D98"/>
    <w:rsid w:val="000405E6"/>
    <w:rsid w:val="0008405F"/>
    <w:rsid w:val="000C2221"/>
    <w:rsid w:val="000C6F03"/>
    <w:rsid w:val="001C071E"/>
    <w:rsid w:val="002448D7"/>
    <w:rsid w:val="00303D19"/>
    <w:rsid w:val="0030784F"/>
    <w:rsid w:val="0033096E"/>
    <w:rsid w:val="003F6730"/>
    <w:rsid w:val="00400F12"/>
    <w:rsid w:val="00403F68"/>
    <w:rsid w:val="0048733B"/>
    <w:rsid w:val="00487991"/>
    <w:rsid w:val="00495D2B"/>
    <w:rsid w:val="004A421F"/>
    <w:rsid w:val="00523485"/>
    <w:rsid w:val="005A4D3C"/>
    <w:rsid w:val="005B712B"/>
    <w:rsid w:val="005C183D"/>
    <w:rsid w:val="00602F97"/>
    <w:rsid w:val="006053F8"/>
    <w:rsid w:val="006F75A3"/>
    <w:rsid w:val="007024FC"/>
    <w:rsid w:val="00774BC8"/>
    <w:rsid w:val="00775AAF"/>
    <w:rsid w:val="007C61A9"/>
    <w:rsid w:val="007E2DD8"/>
    <w:rsid w:val="00825889"/>
    <w:rsid w:val="00861293"/>
    <w:rsid w:val="008B106F"/>
    <w:rsid w:val="008B38F1"/>
    <w:rsid w:val="009043D0"/>
    <w:rsid w:val="00954F5E"/>
    <w:rsid w:val="00980D49"/>
    <w:rsid w:val="00985456"/>
    <w:rsid w:val="009A456B"/>
    <w:rsid w:val="009B2AA0"/>
    <w:rsid w:val="009E3DE1"/>
    <w:rsid w:val="00A65E49"/>
    <w:rsid w:val="00A6752D"/>
    <w:rsid w:val="00B16C04"/>
    <w:rsid w:val="00B55BB0"/>
    <w:rsid w:val="00B8737F"/>
    <w:rsid w:val="00BA14DF"/>
    <w:rsid w:val="00C012F8"/>
    <w:rsid w:val="00C17EF1"/>
    <w:rsid w:val="00C710AD"/>
    <w:rsid w:val="00CD0508"/>
    <w:rsid w:val="00CF6588"/>
    <w:rsid w:val="00D51F4B"/>
    <w:rsid w:val="00DF59B1"/>
    <w:rsid w:val="00E617FF"/>
    <w:rsid w:val="00EA5A61"/>
    <w:rsid w:val="00EC6525"/>
    <w:rsid w:val="00EF017D"/>
    <w:rsid w:val="00F35923"/>
    <w:rsid w:val="00F74B4C"/>
    <w:rsid w:val="00F85116"/>
    <w:rsid w:val="00F852D1"/>
    <w:rsid w:val="00FA44D6"/>
    <w:rsid w:val="00FA526B"/>
    <w:rsid w:val="00FF0AAC"/>
    <w:rsid w:val="1E0E9CC4"/>
    <w:rsid w:val="2226B2FB"/>
    <w:rsid w:val="2D8C91C2"/>
    <w:rsid w:val="33FEC4CD"/>
    <w:rsid w:val="37354713"/>
    <w:rsid w:val="3DC61AC1"/>
    <w:rsid w:val="44B9AE00"/>
    <w:rsid w:val="6F4B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F9876A"/>
  <w15:chartTrackingRefBased/>
  <w15:docId w15:val="{001DA103-B042-4F4E-A1B1-6729FA38B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75AAF"/>
  </w:style>
  <w:style w:type="paragraph" w:styleId="berschrift1">
    <w:name w:val="heading 1"/>
    <w:basedOn w:val="Standard"/>
    <w:next w:val="Standard"/>
    <w:link w:val="berschrift1Zchn"/>
    <w:uiPriority w:val="9"/>
    <w:qFormat/>
    <w:rsid w:val="003F67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F67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F67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F67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F67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F67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F67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F67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F67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F67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F67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F67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F673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F673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F673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F673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F673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F673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F67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F67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F67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F67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F67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F673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F673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F673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F67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F673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F6730"/>
    <w:rPr>
      <w:b/>
      <w:bCs/>
      <w:smallCaps/>
      <w:color w:val="0F4761" w:themeColor="accent1" w:themeShade="BF"/>
      <w:spacing w:val="5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B38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B38F1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8B38F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B38F1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5A4D3C"/>
    <w:rPr>
      <w:b/>
      <w:bCs/>
    </w:rPr>
  </w:style>
  <w:style w:type="table" w:styleId="Tabellenraster">
    <w:name w:val="Table Grid"/>
    <w:basedOn w:val="NormaleTabelle"/>
    <w:uiPriority w:val="39"/>
    <w:rsid w:val="00A67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A6752D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hyperlink" Target="https://pubs.acs.org/doi/10.1021/jp504264f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C134C1CA9F8846931A146B56B12011" ma:contentTypeVersion="14" ma:contentTypeDescription="Ein neues Dokument erstellen." ma:contentTypeScope="" ma:versionID="62861938bf0cd53c229a737df39874eb">
  <xsd:schema xmlns:xsd="http://www.w3.org/2001/XMLSchema" xmlns:xs="http://www.w3.org/2001/XMLSchema" xmlns:p="http://schemas.microsoft.com/office/2006/metadata/properties" xmlns:ns3="c190df12-2f12-4c7c-b77b-4b38e626c1d1" xmlns:ns4="66558f45-b702-4969-9149-5fd9bf07dd14" targetNamespace="http://schemas.microsoft.com/office/2006/metadata/properties" ma:root="true" ma:fieldsID="ab4e593cff101d34f10c1a5d37aa6c4f" ns3:_="" ns4:_="">
    <xsd:import namespace="c190df12-2f12-4c7c-b77b-4b38e626c1d1"/>
    <xsd:import namespace="66558f45-b702-4969-9149-5fd9bf07dd1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System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0df12-2f12-4c7c-b77b-4b38e626c1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58f45-b702-4969-9149-5fd9bf07dd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558f45-b702-4969-9149-5fd9bf07dd14" xsi:nil="true"/>
  </documentManagement>
</p:properties>
</file>

<file path=customXml/itemProps1.xml><?xml version="1.0" encoding="utf-8"?>
<ds:datastoreItem xmlns:ds="http://schemas.openxmlformats.org/officeDocument/2006/customXml" ds:itemID="{B9265B7E-1ECA-403A-96F4-6D39AE8380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7431F0-A8F4-47F8-9B44-022D73F0F2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90df12-2f12-4c7c-b77b-4b38e626c1d1"/>
    <ds:schemaRef ds:uri="66558f45-b702-4969-9149-5fd9bf07dd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92C94D-A064-49B3-B5D2-19CC66CC5CC6}">
  <ds:schemaRefs>
    <ds:schemaRef ds:uri="http://schemas.microsoft.com/office/2006/metadata/properties"/>
    <ds:schemaRef ds:uri="http://schemas.microsoft.com/office/infopath/2007/PartnerControls"/>
    <ds:schemaRef ds:uri="66558f45-b702-4969-9149-5fd9bf07dd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1193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UNIFR</Company>
  <LinksUpToDate>false</LinksUpToDate>
  <CharactersWithSpaces>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LONCAREVIC Isidora</dc:creator>
  <cp:keywords/>
  <dc:description/>
  <cp:lastModifiedBy>ROTHEN Barbara</cp:lastModifiedBy>
  <cp:revision>2</cp:revision>
  <dcterms:created xsi:type="dcterms:W3CDTF">2026-09-15T09:51:00Z</dcterms:created>
  <dcterms:modified xsi:type="dcterms:W3CDTF">2026-09-15T09:51:00Z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bcc48000-894b-4fa6-afc2-6ca3b1dc4d4b</vt:lpwstr>
  </property>
  <property fmtid="{D5CDD505-2E9C-101B-9397-08002B2CF9AE}" pid="3" name="ContentTypeId">
    <vt:lpwstr>0x01010052C134C1CA9F8846931A146B56B12011</vt:lpwstr>
  </property>
</Properties>
</file>