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0278F8" w14:textId="2E0A9AB6" w:rsidR="007A416C" w:rsidRPr="00482BF2" w:rsidRDefault="007A416C" w:rsidP="007A416C">
      <w:pPr>
        <w:jc w:val="center"/>
        <w:rPr>
          <w:rFonts w:ascii="Arial" w:hAnsi="Arial" w:cs="Arial"/>
          <w:b/>
          <w:color w:val="000000" w:themeColor="text1"/>
          <w:sz w:val="32"/>
          <w:szCs w:val="24"/>
          <w:lang w:val="en-US"/>
        </w:rPr>
      </w:pPr>
      <w:r w:rsidRPr="00482BF2">
        <w:rPr>
          <w:rFonts w:ascii="Arial" w:hAnsi="Arial" w:cs="Arial"/>
          <w:b/>
          <w:color w:val="000000" w:themeColor="text1"/>
          <w:sz w:val="32"/>
          <w:szCs w:val="24"/>
          <w:lang w:val="en-US"/>
        </w:rPr>
        <w:t>Supporting Information</w:t>
      </w:r>
    </w:p>
    <w:p w14:paraId="281DE9B7" w14:textId="77777777" w:rsidR="00F663FA" w:rsidRPr="00482BF2" w:rsidRDefault="00F663FA" w:rsidP="00F663FA">
      <w:pPr>
        <w:rPr>
          <w:rFonts w:ascii="Arial" w:hAnsi="Arial" w:cs="Arial"/>
          <w:b/>
          <w:color w:val="000000" w:themeColor="text1"/>
          <w:sz w:val="32"/>
          <w:szCs w:val="24"/>
          <w:lang w:val="en-US"/>
        </w:rPr>
      </w:pPr>
      <w:bookmarkStart w:id="0" w:name="_Hlk211340085"/>
      <w:bookmarkStart w:id="1" w:name="_Hlk211423354"/>
      <w:proofErr w:type="spellStart"/>
      <w:r w:rsidRPr="00482BF2">
        <w:rPr>
          <w:rFonts w:ascii="Arial" w:hAnsi="Arial" w:cs="Arial"/>
          <w:b/>
          <w:color w:val="000000" w:themeColor="text1"/>
          <w:sz w:val="32"/>
          <w:szCs w:val="24"/>
          <w:lang w:val="en-US"/>
        </w:rPr>
        <w:t>Mechanoregulatory</w:t>
      </w:r>
      <w:proofErr w:type="spellEnd"/>
      <w:r w:rsidRPr="00482BF2">
        <w:rPr>
          <w:rFonts w:ascii="Arial" w:hAnsi="Arial" w:cs="Arial"/>
          <w:b/>
          <w:color w:val="000000" w:themeColor="text1"/>
          <w:sz w:val="32"/>
          <w:szCs w:val="24"/>
          <w:lang w:val="en-US"/>
        </w:rPr>
        <w:t xml:space="preserve"> effects of cell-scale microwells on epithelial cell phenotype </w:t>
      </w:r>
    </w:p>
    <w:bookmarkEnd w:id="0"/>
    <w:p w14:paraId="1E9BE3AE" w14:textId="666272CE" w:rsidR="00F663FA" w:rsidRPr="00482BF2" w:rsidRDefault="00F663FA" w:rsidP="00F663FA">
      <w:pPr>
        <w:rPr>
          <w:rFonts w:ascii="Arial" w:hAnsi="Arial" w:cs="Arial"/>
          <w:color w:val="000000" w:themeColor="text1"/>
          <w:vertAlign w:val="superscript"/>
          <w:lang w:val="en-US"/>
        </w:rPr>
      </w:pPr>
      <w:r w:rsidRPr="00482BF2">
        <w:rPr>
          <w:rFonts w:ascii="Arial" w:hAnsi="Arial" w:cs="Arial"/>
          <w:color w:val="000000" w:themeColor="text1"/>
          <w:lang w:val="en-US"/>
        </w:rPr>
        <w:t>Ruiwen He</w:t>
      </w:r>
      <w:bookmarkStart w:id="2" w:name="_Hlk211527522"/>
      <w:r w:rsidRPr="00482BF2">
        <w:rPr>
          <w:rFonts w:ascii="Arial" w:hAnsi="Arial" w:cs="Arial"/>
          <w:color w:val="000000" w:themeColor="text1"/>
          <w:vertAlign w:val="superscript"/>
          <w:lang w:val="en-US"/>
        </w:rPr>
        <w:t>#</w:t>
      </w:r>
      <w:bookmarkEnd w:id="2"/>
      <w:r w:rsidRPr="00482BF2">
        <w:rPr>
          <w:rFonts w:ascii="Arial" w:hAnsi="Arial" w:cs="Arial"/>
          <w:color w:val="000000" w:themeColor="text1"/>
          <w:lang w:val="en-US"/>
        </w:rPr>
        <w:t>,</w:t>
      </w:r>
      <w:r w:rsidRPr="00482BF2">
        <w:rPr>
          <w:rFonts w:ascii="Arial" w:hAnsi="Arial" w:cs="Arial"/>
          <w:color w:val="000000" w:themeColor="text1"/>
          <w:vertAlign w:val="superscript"/>
          <w:lang w:val="en-US"/>
        </w:rPr>
        <w:t xml:space="preserve"> </w:t>
      </w:r>
      <w:r w:rsidRPr="00482BF2">
        <w:rPr>
          <w:rFonts w:ascii="Arial" w:hAnsi="Arial" w:cs="Arial"/>
          <w:color w:val="000000" w:themeColor="text1"/>
          <w:lang w:val="en-US"/>
        </w:rPr>
        <w:t>Wang Sik Lee</w:t>
      </w:r>
      <w:r w:rsidRPr="00482BF2">
        <w:rPr>
          <w:rFonts w:ascii="Arial" w:hAnsi="Arial" w:cs="Arial"/>
          <w:color w:val="000000" w:themeColor="text1"/>
          <w:vertAlign w:val="superscript"/>
          <w:lang w:val="en-US"/>
        </w:rPr>
        <w:t>#</w:t>
      </w:r>
      <w:r w:rsidRPr="00482BF2">
        <w:rPr>
          <w:rFonts w:ascii="Arial" w:hAnsi="Arial" w:cs="Arial"/>
          <w:color w:val="000000" w:themeColor="text1"/>
          <w:lang w:val="en-US"/>
        </w:rPr>
        <w:t xml:space="preserve">, </w:t>
      </w:r>
      <w:proofErr w:type="spellStart"/>
      <w:r w:rsidRPr="00482BF2">
        <w:rPr>
          <w:rFonts w:ascii="Arial" w:hAnsi="Arial" w:cs="Arial"/>
          <w:color w:val="000000" w:themeColor="text1"/>
          <w:lang w:val="en-US"/>
        </w:rPr>
        <w:t>Phattadon</w:t>
      </w:r>
      <w:proofErr w:type="spellEnd"/>
      <w:r w:rsidRPr="00482BF2">
        <w:rPr>
          <w:rFonts w:ascii="Arial" w:hAnsi="Arial" w:cs="Arial"/>
          <w:color w:val="000000" w:themeColor="text1"/>
          <w:lang w:val="en-US"/>
        </w:rPr>
        <w:t xml:space="preserve"> Yajan, Aaron Lee, </w:t>
      </w:r>
      <w:r w:rsidR="00206E8F" w:rsidRPr="00482BF2">
        <w:rPr>
          <w:rFonts w:ascii="Arial" w:hAnsi="Arial" w:cs="Arial"/>
          <w:color w:val="000000" w:themeColor="text1"/>
          <w:lang w:val="en-US"/>
        </w:rPr>
        <w:t>Mauro Sousa de Almeida</w:t>
      </w:r>
      <w:r w:rsidRPr="00482BF2">
        <w:rPr>
          <w:rFonts w:ascii="Arial" w:hAnsi="Arial" w:cs="Arial"/>
          <w:color w:val="000000" w:themeColor="text1"/>
          <w:lang w:val="en-US"/>
        </w:rPr>
        <w:t>, Sandeep Keshavan, Jozef Adamcik, Céline Loussert-Fonta, Dimitri Vanhecke, Barbara Rothen-Rutishauser</w:t>
      </w:r>
      <w:r w:rsidR="003C2920" w:rsidRPr="00482BF2">
        <w:rPr>
          <w:rFonts w:ascii="Arial" w:hAnsi="Arial" w:cs="Arial"/>
          <w:color w:val="000000" w:themeColor="text1"/>
          <w:lang w:val="en-US"/>
        </w:rPr>
        <w:t>*</w:t>
      </w:r>
      <w:r w:rsidRPr="00482BF2">
        <w:rPr>
          <w:rFonts w:ascii="Arial" w:hAnsi="Arial" w:cs="Arial"/>
          <w:color w:val="000000" w:themeColor="text1"/>
          <w:lang w:val="en-US"/>
        </w:rPr>
        <w:t>, Alke Petri-Fink*</w:t>
      </w:r>
      <w:r w:rsidRPr="00482BF2">
        <w:rPr>
          <w:rFonts w:ascii="Arial" w:hAnsi="Arial" w:cs="Arial"/>
          <w:color w:val="000000" w:themeColor="text1"/>
          <w:vertAlign w:val="superscript"/>
          <w:lang w:val="en-US"/>
        </w:rPr>
        <w:t xml:space="preserve"> </w:t>
      </w:r>
      <w:r w:rsidRPr="00482BF2">
        <w:rPr>
          <w:rFonts w:ascii="Arial" w:hAnsi="Arial" w:cs="Arial"/>
          <w:color w:val="000000" w:themeColor="text1"/>
          <w:lang w:val="en-US"/>
        </w:rPr>
        <w:t xml:space="preserve"> </w:t>
      </w:r>
    </w:p>
    <w:p w14:paraId="20D0B481" w14:textId="08D177F5"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lang w:val="en-US"/>
        </w:rPr>
        <w:t xml:space="preserve">R. </w:t>
      </w:r>
      <w:proofErr w:type="gramStart"/>
      <w:r w:rsidRPr="00482BF2">
        <w:rPr>
          <w:rFonts w:ascii="Arial" w:hAnsi="Arial" w:cs="Arial"/>
          <w:sz w:val="20"/>
          <w:szCs w:val="20"/>
          <w:lang w:val="en-US"/>
        </w:rPr>
        <w:t>He</w:t>
      </w:r>
      <w:r w:rsidRPr="00482BF2">
        <w:rPr>
          <w:rFonts w:ascii="Arial" w:hAnsi="Arial" w:cs="Arial"/>
          <w:sz w:val="20"/>
          <w:szCs w:val="20"/>
          <w:vertAlign w:val="superscript"/>
          <w:lang w:val="en-US"/>
        </w:rPr>
        <w:t>1#</w:t>
      </w:r>
      <w:r w:rsidRPr="00482BF2">
        <w:rPr>
          <w:rFonts w:ascii="Arial" w:hAnsi="Arial" w:cs="Arial"/>
          <w:sz w:val="20"/>
          <w:szCs w:val="20"/>
          <w:lang w:val="en-US"/>
        </w:rPr>
        <w:t>,</w:t>
      </w:r>
      <w:proofErr w:type="gramEnd"/>
      <w:r w:rsidRPr="00482BF2">
        <w:rPr>
          <w:rFonts w:ascii="Arial" w:hAnsi="Arial" w:cs="Arial"/>
          <w:sz w:val="20"/>
          <w:szCs w:val="20"/>
          <w:lang w:val="en-US"/>
        </w:rPr>
        <w:t xml:space="preserve"> W. S. Lee</w:t>
      </w:r>
      <w:r w:rsidRPr="00482BF2">
        <w:rPr>
          <w:rFonts w:ascii="Arial" w:hAnsi="Arial" w:cs="Arial"/>
          <w:sz w:val="20"/>
          <w:szCs w:val="20"/>
          <w:vertAlign w:val="superscript"/>
          <w:lang w:val="en-US"/>
        </w:rPr>
        <w:t>1,</w:t>
      </w:r>
      <w:proofErr w:type="gramStart"/>
      <w:r w:rsidRPr="00482BF2">
        <w:rPr>
          <w:rFonts w:ascii="Arial" w:hAnsi="Arial" w:cs="Arial"/>
          <w:sz w:val="20"/>
          <w:szCs w:val="20"/>
          <w:vertAlign w:val="superscript"/>
          <w:lang w:val="en-US"/>
        </w:rPr>
        <w:t>2#</w:t>
      </w:r>
      <w:r w:rsidRPr="00482BF2">
        <w:rPr>
          <w:rFonts w:ascii="Arial" w:hAnsi="Arial" w:cs="Arial"/>
          <w:sz w:val="20"/>
          <w:szCs w:val="20"/>
          <w:lang w:val="en-US"/>
        </w:rPr>
        <w:t>,</w:t>
      </w:r>
      <w:proofErr w:type="gramEnd"/>
      <w:r w:rsidRPr="00482BF2">
        <w:rPr>
          <w:rFonts w:ascii="Arial" w:hAnsi="Arial" w:cs="Arial"/>
          <w:sz w:val="20"/>
          <w:szCs w:val="20"/>
          <w:lang w:val="en-US"/>
        </w:rPr>
        <w:t xml:space="preserve"> P. Yajan</w:t>
      </w:r>
      <w:r w:rsidRPr="00482BF2">
        <w:rPr>
          <w:rFonts w:ascii="Arial" w:hAnsi="Arial" w:cs="Arial"/>
          <w:sz w:val="20"/>
          <w:szCs w:val="20"/>
          <w:vertAlign w:val="superscript"/>
          <w:lang w:val="en-US"/>
        </w:rPr>
        <w:t>1,2</w:t>
      </w:r>
      <w:r w:rsidRPr="00482BF2">
        <w:rPr>
          <w:rFonts w:ascii="Arial" w:hAnsi="Arial" w:cs="Arial"/>
          <w:sz w:val="20"/>
          <w:szCs w:val="20"/>
          <w:lang w:val="en-US"/>
        </w:rPr>
        <w:t>, A. Lee</w:t>
      </w:r>
      <w:r w:rsidRPr="00482BF2">
        <w:rPr>
          <w:rFonts w:ascii="Arial" w:hAnsi="Arial" w:cs="Arial"/>
          <w:sz w:val="20"/>
          <w:szCs w:val="20"/>
          <w:vertAlign w:val="superscript"/>
          <w:lang w:val="en-US"/>
        </w:rPr>
        <w:t>1,2,3</w:t>
      </w:r>
      <w:r w:rsidRPr="00482BF2">
        <w:rPr>
          <w:rFonts w:ascii="Arial" w:hAnsi="Arial" w:cs="Arial"/>
          <w:sz w:val="20"/>
          <w:szCs w:val="20"/>
          <w:lang w:val="en-US"/>
        </w:rPr>
        <w:t>, M. Sousa de Almeida</w:t>
      </w:r>
      <w:r w:rsidRPr="00482BF2">
        <w:rPr>
          <w:rFonts w:ascii="Arial" w:hAnsi="Arial" w:cs="Arial"/>
          <w:sz w:val="20"/>
          <w:szCs w:val="20"/>
          <w:vertAlign w:val="superscript"/>
          <w:lang w:val="en-US"/>
        </w:rPr>
        <w:t>1,2</w:t>
      </w:r>
      <w:r w:rsidRPr="00482BF2">
        <w:rPr>
          <w:rFonts w:ascii="Arial" w:hAnsi="Arial" w:cs="Arial"/>
          <w:sz w:val="20"/>
          <w:szCs w:val="20"/>
          <w:lang w:val="en-US"/>
        </w:rPr>
        <w:t>, S. Keshavan</w:t>
      </w:r>
      <w:r w:rsidRPr="00482BF2">
        <w:rPr>
          <w:rFonts w:ascii="Arial" w:hAnsi="Arial" w:cs="Arial"/>
          <w:sz w:val="20"/>
          <w:szCs w:val="20"/>
          <w:vertAlign w:val="superscript"/>
          <w:lang w:val="en-US"/>
        </w:rPr>
        <w:t>1</w:t>
      </w:r>
      <w:r w:rsidRPr="00482BF2">
        <w:rPr>
          <w:rFonts w:ascii="Arial" w:hAnsi="Arial" w:cs="Arial"/>
          <w:sz w:val="20"/>
          <w:szCs w:val="20"/>
          <w:lang w:val="en-US"/>
        </w:rPr>
        <w:t>, J. Adamcik</w:t>
      </w:r>
      <w:r w:rsidRPr="00482BF2">
        <w:rPr>
          <w:rFonts w:ascii="Arial" w:hAnsi="Arial" w:cs="Arial"/>
          <w:sz w:val="20"/>
          <w:szCs w:val="20"/>
          <w:vertAlign w:val="superscript"/>
          <w:lang w:val="en-US"/>
        </w:rPr>
        <w:t>1,2</w:t>
      </w:r>
      <w:r w:rsidRPr="00482BF2">
        <w:rPr>
          <w:rFonts w:ascii="Arial" w:hAnsi="Arial" w:cs="Arial"/>
          <w:sz w:val="20"/>
          <w:szCs w:val="20"/>
          <w:lang w:val="en-US"/>
        </w:rPr>
        <w:t>, C. Loussert-Fonta</w:t>
      </w:r>
      <w:r w:rsidRPr="00482BF2">
        <w:rPr>
          <w:rFonts w:ascii="Arial" w:hAnsi="Arial" w:cs="Arial"/>
          <w:sz w:val="20"/>
          <w:szCs w:val="20"/>
          <w:vertAlign w:val="superscript"/>
          <w:lang w:val="en-US"/>
        </w:rPr>
        <w:t>1</w:t>
      </w:r>
      <w:r w:rsidRPr="00482BF2">
        <w:rPr>
          <w:rFonts w:ascii="Arial" w:hAnsi="Arial" w:cs="Arial"/>
          <w:sz w:val="20"/>
          <w:szCs w:val="20"/>
          <w:lang w:val="en-US"/>
        </w:rPr>
        <w:t>, D. Vanhecke</w:t>
      </w:r>
      <w:r w:rsidRPr="00482BF2">
        <w:rPr>
          <w:rFonts w:ascii="Arial" w:hAnsi="Arial" w:cs="Arial"/>
          <w:sz w:val="20"/>
          <w:szCs w:val="20"/>
          <w:vertAlign w:val="superscript"/>
          <w:lang w:val="en-US"/>
        </w:rPr>
        <w:t>1,2</w:t>
      </w:r>
      <w:r w:rsidRPr="00482BF2">
        <w:rPr>
          <w:rFonts w:ascii="Arial" w:hAnsi="Arial" w:cs="Arial"/>
          <w:sz w:val="20"/>
          <w:szCs w:val="20"/>
          <w:lang w:val="en-US"/>
        </w:rPr>
        <w:t>, B. Rothen-Rutishauser*</w:t>
      </w:r>
      <w:r w:rsidRPr="00482BF2">
        <w:rPr>
          <w:rFonts w:ascii="Arial" w:hAnsi="Arial" w:cs="Arial"/>
          <w:sz w:val="20"/>
          <w:szCs w:val="20"/>
          <w:vertAlign w:val="superscript"/>
          <w:lang w:val="en-US"/>
        </w:rPr>
        <w:t>1,2</w:t>
      </w:r>
      <w:r w:rsidRPr="00482BF2">
        <w:rPr>
          <w:rFonts w:ascii="Arial" w:hAnsi="Arial" w:cs="Arial"/>
          <w:sz w:val="20"/>
          <w:szCs w:val="20"/>
          <w:lang w:val="en-US"/>
        </w:rPr>
        <w:t>, A. Petri-Fink*</w:t>
      </w:r>
      <w:r w:rsidRPr="00482BF2">
        <w:rPr>
          <w:rFonts w:ascii="Arial" w:hAnsi="Arial" w:cs="Arial"/>
          <w:sz w:val="20"/>
          <w:szCs w:val="20"/>
          <w:vertAlign w:val="superscript"/>
          <w:lang w:val="en-US"/>
        </w:rPr>
        <w:t>1,2,4</w:t>
      </w:r>
    </w:p>
    <w:p w14:paraId="01A970D7" w14:textId="77777777"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vertAlign w:val="superscript"/>
          <w:lang w:val="en-US"/>
        </w:rPr>
        <w:t>1</w:t>
      </w:r>
      <w:r w:rsidRPr="00482BF2">
        <w:rPr>
          <w:rFonts w:ascii="Arial" w:hAnsi="Arial" w:cs="Arial"/>
          <w:sz w:val="20"/>
          <w:szCs w:val="20"/>
          <w:lang w:val="en-US"/>
        </w:rPr>
        <w:t xml:space="preserve">Adolphe Merkle Institute, University of Fribourg, Chemin des </w:t>
      </w:r>
      <w:proofErr w:type="spellStart"/>
      <w:r w:rsidRPr="00482BF2">
        <w:rPr>
          <w:rFonts w:ascii="Arial" w:hAnsi="Arial" w:cs="Arial"/>
          <w:sz w:val="20"/>
          <w:szCs w:val="20"/>
          <w:lang w:val="en-US"/>
        </w:rPr>
        <w:t>Verdiers</w:t>
      </w:r>
      <w:proofErr w:type="spellEnd"/>
      <w:r w:rsidRPr="00482BF2">
        <w:rPr>
          <w:rFonts w:ascii="Arial" w:hAnsi="Arial" w:cs="Arial"/>
          <w:sz w:val="20"/>
          <w:szCs w:val="20"/>
          <w:lang w:val="en-US"/>
        </w:rPr>
        <w:t xml:space="preserve"> 4, 1700 Fribourg, Switzerland. </w:t>
      </w:r>
      <w:bookmarkStart w:id="3" w:name="_Hlk221044179"/>
    </w:p>
    <w:p w14:paraId="5C5A8F84" w14:textId="68EADC08"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lang w:val="en-US"/>
        </w:rPr>
        <w:t>W. S. Lee</w:t>
      </w:r>
      <w:r w:rsidRPr="00482BF2">
        <w:rPr>
          <w:rFonts w:ascii="Arial" w:hAnsi="Arial" w:cs="Arial"/>
          <w:sz w:val="20"/>
          <w:szCs w:val="20"/>
          <w:vertAlign w:val="superscript"/>
          <w:lang w:val="en-US"/>
        </w:rPr>
        <w:t>1,</w:t>
      </w:r>
      <w:proofErr w:type="gramStart"/>
      <w:r w:rsidRPr="00482BF2">
        <w:rPr>
          <w:rFonts w:ascii="Arial" w:hAnsi="Arial" w:cs="Arial"/>
          <w:sz w:val="20"/>
          <w:szCs w:val="20"/>
          <w:vertAlign w:val="superscript"/>
          <w:lang w:val="en-US"/>
        </w:rPr>
        <w:t>2#</w:t>
      </w:r>
      <w:r w:rsidRPr="00482BF2">
        <w:rPr>
          <w:rFonts w:ascii="Arial" w:hAnsi="Arial" w:cs="Arial"/>
          <w:sz w:val="20"/>
          <w:szCs w:val="20"/>
          <w:lang w:val="en-US"/>
        </w:rPr>
        <w:t>,</w:t>
      </w:r>
      <w:proofErr w:type="gramEnd"/>
      <w:r w:rsidRPr="00482BF2">
        <w:rPr>
          <w:rFonts w:ascii="Arial" w:hAnsi="Arial" w:cs="Arial"/>
          <w:sz w:val="20"/>
          <w:szCs w:val="20"/>
          <w:lang w:val="en-US"/>
        </w:rPr>
        <w:t xml:space="preserve"> P. Yajan</w:t>
      </w:r>
      <w:r w:rsidRPr="00482BF2">
        <w:rPr>
          <w:rFonts w:ascii="Arial" w:hAnsi="Arial" w:cs="Arial"/>
          <w:sz w:val="20"/>
          <w:szCs w:val="20"/>
          <w:vertAlign w:val="superscript"/>
          <w:lang w:val="en-US"/>
        </w:rPr>
        <w:t>1,2</w:t>
      </w:r>
      <w:r w:rsidRPr="00482BF2">
        <w:rPr>
          <w:rFonts w:ascii="Arial" w:hAnsi="Arial" w:cs="Arial"/>
          <w:sz w:val="20"/>
          <w:szCs w:val="20"/>
          <w:lang w:val="en-US"/>
        </w:rPr>
        <w:t>, A. Lee</w:t>
      </w:r>
      <w:r w:rsidRPr="00482BF2">
        <w:rPr>
          <w:rFonts w:ascii="Arial" w:hAnsi="Arial" w:cs="Arial"/>
          <w:sz w:val="20"/>
          <w:szCs w:val="20"/>
          <w:vertAlign w:val="superscript"/>
          <w:lang w:val="en-US"/>
        </w:rPr>
        <w:t>1,2,3</w:t>
      </w:r>
      <w:r w:rsidRPr="00482BF2">
        <w:rPr>
          <w:rFonts w:ascii="Arial" w:hAnsi="Arial" w:cs="Arial"/>
          <w:sz w:val="20"/>
          <w:szCs w:val="20"/>
          <w:lang w:val="en-US"/>
        </w:rPr>
        <w:t>, M. Sousa de Almeida</w:t>
      </w:r>
      <w:r w:rsidRPr="00482BF2">
        <w:rPr>
          <w:rFonts w:ascii="Arial" w:hAnsi="Arial" w:cs="Arial"/>
          <w:sz w:val="20"/>
          <w:szCs w:val="20"/>
          <w:vertAlign w:val="superscript"/>
          <w:lang w:val="en-US"/>
        </w:rPr>
        <w:t>1,2</w:t>
      </w:r>
      <w:r w:rsidRPr="00482BF2">
        <w:rPr>
          <w:rFonts w:ascii="Arial" w:hAnsi="Arial" w:cs="Arial"/>
          <w:sz w:val="20"/>
          <w:szCs w:val="20"/>
          <w:lang w:val="en-US"/>
        </w:rPr>
        <w:t>, S. Keshavan</w:t>
      </w:r>
      <w:r w:rsidRPr="00482BF2">
        <w:rPr>
          <w:rFonts w:ascii="Arial" w:hAnsi="Arial" w:cs="Arial"/>
          <w:sz w:val="20"/>
          <w:szCs w:val="20"/>
          <w:vertAlign w:val="superscript"/>
          <w:lang w:val="en-US"/>
        </w:rPr>
        <w:t>1</w:t>
      </w:r>
      <w:r w:rsidRPr="00482BF2">
        <w:rPr>
          <w:rFonts w:ascii="Arial" w:hAnsi="Arial" w:cs="Arial"/>
          <w:sz w:val="20"/>
          <w:szCs w:val="20"/>
          <w:lang w:val="en-US"/>
        </w:rPr>
        <w:t>, J. Adamcik</w:t>
      </w:r>
      <w:r w:rsidRPr="00482BF2">
        <w:rPr>
          <w:rFonts w:ascii="Arial" w:hAnsi="Arial" w:cs="Arial"/>
          <w:sz w:val="20"/>
          <w:szCs w:val="20"/>
          <w:vertAlign w:val="superscript"/>
          <w:lang w:val="en-US"/>
        </w:rPr>
        <w:t>1,2</w:t>
      </w:r>
      <w:r w:rsidRPr="00482BF2">
        <w:rPr>
          <w:rFonts w:ascii="Arial" w:hAnsi="Arial" w:cs="Arial"/>
          <w:sz w:val="20"/>
          <w:szCs w:val="20"/>
          <w:lang w:val="en-US"/>
        </w:rPr>
        <w:t>, D. Vanhecke</w:t>
      </w:r>
      <w:r w:rsidRPr="00482BF2">
        <w:rPr>
          <w:rFonts w:ascii="Arial" w:hAnsi="Arial" w:cs="Arial"/>
          <w:sz w:val="20"/>
          <w:szCs w:val="20"/>
          <w:vertAlign w:val="superscript"/>
          <w:lang w:val="en-US"/>
        </w:rPr>
        <w:t>1,2</w:t>
      </w:r>
      <w:r w:rsidRPr="00482BF2">
        <w:rPr>
          <w:rFonts w:ascii="Arial" w:hAnsi="Arial" w:cs="Arial"/>
          <w:sz w:val="20"/>
          <w:szCs w:val="20"/>
          <w:lang w:val="en-US"/>
        </w:rPr>
        <w:t>, B. Rothen-Rutishauser*</w:t>
      </w:r>
      <w:r w:rsidRPr="00482BF2">
        <w:rPr>
          <w:rFonts w:ascii="Arial" w:hAnsi="Arial" w:cs="Arial"/>
          <w:sz w:val="20"/>
          <w:szCs w:val="20"/>
          <w:vertAlign w:val="superscript"/>
          <w:lang w:val="en-US"/>
        </w:rPr>
        <w:t>1,2</w:t>
      </w:r>
      <w:r w:rsidRPr="00482BF2">
        <w:rPr>
          <w:rFonts w:ascii="Arial" w:hAnsi="Arial" w:cs="Arial"/>
          <w:sz w:val="20"/>
          <w:szCs w:val="20"/>
          <w:lang w:val="en-US"/>
        </w:rPr>
        <w:t>, A. Petri-Fink*</w:t>
      </w:r>
      <w:r w:rsidRPr="00482BF2">
        <w:rPr>
          <w:rFonts w:ascii="Arial" w:hAnsi="Arial" w:cs="Arial"/>
          <w:sz w:val="20"/>
          <w:szCs w:val="20"/>
          <w:vertAlign w:val="superscript"/>
          <w:lang w:val="en-US"/>
        </w:rPr>
        <w:t>1,2,4</w:t>
      </w:r>
    </w:p>
    <w:p w14:paraId="1940A9A0" w14:textId="77777777"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vertAlign w:val="superscript"/>
          <w:lang w:val="en-US"/>
        </w:rPr>
        <w:t>2</w:t>
      </w:r>
      <w:r w:rsidRPr="00482BF2">
        <w:rPr>
          <w:rFonts w:ascii="Arial" w:hAnsi="Arial" w:cs="Arial"/>
          <w:sz w:val="20"/>
          <w:szCs w:val="20"/>
          <w:lang w:val="en-US"/>
        </w:rPr>
        <w:t xml:space="preserve">National Center of Competence in Research Bio-Inspired Materials, University of Fribourg, Chemin des </w:t>
      </w:r>
      <w:proofErr w:type="spellStart"/>
      <w:r w:rsidRPr="00482BF2">
        <w:rPr>
          <w:rFonts w:ascii="Arial" w:hAnsi="Arial" w:cs="Arial"/>
          <w:sz w:val="20"/>
          <w:szCs w:val="20"/>
          <w:lang w:val="en-US"/>
        </w:rPr>
        <w:t>Verdiers</w:t>
      </w:r>
      <w:proofErr w:type="spellEnd"/>
      <w:r w:rsidRPr="00482BF2">
        <w:rPr>
          <w:rFonts w:ascii="Arial" w:hAnsi="Arial" w:cs="Arial"/>
          <w:sz w:val="20"/>
          <w:szCs w:val="20"/>
          <w:lang w:val="en-US"/>
        </w:rPr>
        <w:t xml:space="preserve"> 4, 1700 Fribourg, Switzerland</w:t>
      </w:r>
      <w:bookmarkEnd w:id="3"/>
      <w:r w:rsidRPr="00482BF2">
        <w:rPr>
          <w:rFonts w:ascii="Arial" w:hAnsi="Arial" w:cs="Arial"/>
          <w:sz w:val="20"/>
          <w:szCs w:val="20"/>
          <w:lang w:val="en-US"/>
        </w:rPr>
        <w:t xml:space="preserve"> </w:t>
      </w:r>
    </w:p>
    <w:p w14:paraId="60B828ED" w14:textId="77777777"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lang w:val="en-US"/>
        </w:rPr>
        <w:t>A. Lee</w:t>
      </w:r>
      <w:r w:rsidRPr="00482BF2">
        <w:rPr>
          <w:rFonts w:ascii="Arial" w:hAnsi="Arial" w:cs="Arial"/>
          <w:sz w:val="20"/>
          <w:szCs w:val="20"/>
          <w:vertAlign w:val="superscript"/>
          <w:lang w:val="en-US"/>
        </w:rPr>
        <w:t>1,2,3</w:t>
      </w:r>
    </w:p>
    <w:p w14:paraId="14070915" w14:textId="77777777"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vertAlign w:val="superscript"/>
          <w:lang w:val="en-US"/>
        </w:rPr>
        <w:t>3</w:t>
      </w:r>
      <w:r w:rsidRPr="00482BF2">
        <w:rPr>
          <w:rFonts w:ascii="Arial" w:hAnsi="Arial" w:cs="Arial"/>
          <w:sz w:val="20"/>
          <w:szCs w:val="20"/>
          <w:lang w:val="en-US"/>
        </w:rPr>
        <w:t>Department of Bioengineering, Imperial College London, South Kensington SW7 2BP, London, United Kingdom</w:t>
      </w:r>
    </w:p>
    <w:p w14:paraId="6CF41D34" w14:textId="60715FE9"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lang w:val="en-US"/>
        </w:rPr>
        <w:t>A. Petri-Fink*</w:t>
      </w:r>
      <w:r w:rsidRPr="00482BF2">
        <w:rPr>
          <w:rFonts w:ascii="Arial" w:hAnsi="Arial" w:cs="Arial"/>
          <w:sz w:val="20"/>
          <w:szCs w:val="20"/>
          <w:vertAlign w:val="superscript"/>
          <w:lang w:val="en-US"/>
        </w:rPr>
        <w:t>1,</w:t>
      </w:r>
      <w:r w:rsidR="00940B31">
        <w:rPr>
          <w:rFonts w:ascii="Arial" w:hAnsi="Arial" w:cs="Arial"/>
          <w:sz w:val="20"/>
          <w:szCs w:val="20"/>
          <w:vertAlign w:val="superscript"/>
          <w:lang w:val="en-US"/>
        </w:rPr>
        <w:t>2,</w:t>
      </w:r>
      <w:r w:rsidRPr="00482BF2">
        <w:rPr>
          <w:rFonts w:ascii="Arial" w:hAnsi="Arial" w:cs="Arial"/>
          <w:sz w:val="20"/>
          <w:szCs w:val="20"/>
          <w:vertAlign w:val="superscript"/>
          <w:lang w:val="en-US"/>
        </w:rPr>
        <w:t>4</w:t>
      </w:r>
    </w:p>
    <w:p w14:paraId="6C114508" w14:textId="77777777" w:rsidR="00DF1AE2" w:rsidRPr="00482BF2" w:rsidRDefault="00DF1AE2" w:rsidP="00DF1AE2">
      <w:pPr>
        <w:spacing w:line="240" w:lineRule="auto"/>
        <w:rPr>
          <w:rFonts w:ascii="Arial" w:hAnsi="Arial" w:cs="Arial"/>
          <w:sz w:val="20"/>
          <w:szCs w:val="20"/>
          <w:lang w:val="en-US"/>
        </w:rPr>
      </w:pPr>
      <w:r w:rsidRPr="00482BF2">
        <w:rPr>
          <w:rFonts w:ascii="Arial" w:hAnsi="Arial" w:cs="Arial"/>
          <w:sz w:val="20"/>
          <w:szCs w:val="20"/>
          <w:vertAlign w:val="superscript"/>
          <w:lang w:val="en-US"/>
        </w:rPr>
        <w:t>4</w:t>
      </w:r>
      <w:r w:rsidRPr="00482BF2">
        <w:rPr>
          <w:rFonts w:ascii="Arial" w:hAnsi="Arial" w:cs="Arial"/>
          <w:sz w:val="20"/>
          <w:szCs w:val="20"/>
          <w:lang w:val="en-US"/>
        </w:rPr>
        <w:t xml:space="preserve">Department of Chemistry, University of Fribourg, Chemin du </w:t>
      </w:r>
      <w:proofErr w:type="spellStart"/>
      <w:r w:rsidRPr="00482BF2">
        <w:rPr>
          <w:rFonts w:ascii="Arial" w:hAnsi="Arial" w:cs="Arial"/>
          <w:sz w:val="20"/>
          <w:szCs w:val="20"/>
          <w:lang w:val="en-US"/>
        </w:rPr>
        <w:t>Musée</w:t>
      </w:r>
      <w:proofErr w:type="spellEnd"/>
      <w:r w:rsidRPr="00482BF2">
        <w:rPr>
          <w:rFonts w:ascii="Arial" w:hAnsi="Arial" w:cs="Arial"/>
          <w:sz w:val="20"/>
          <w:szCs w:val="20"/>
          <w:lang w:val="en-US"/>
        </w:rPr>
        <w:t xml:space="preserve"> 9, 1700 Fribourg, Switzerland.</w:t>
      </w:r>
    </w:p>
    <w:p w14:paraId="5D19E2F9" w14:textId="77777777" w:rsidR="00F663FA" w:rsidRPr="00482BF2" w:rsidRDefault="00F663FA" w:rsidP="00F663FA">
      <w:pPr>
        <w:rPr>
          <w:rFonts w:ascii="Arial" w:hAnsi="Arial" w:cs="Arial"/>
          <w:color w:val="000000" w:themeColor="text1"/>
          <w:sz w:val="20"/>
          <w:szCs w:val="20"/>
          <w:lang w:val="en-US"/>
        </w:rPr>
      </w:pPr>
      <w:r w:rsidRPr="00482BF2">
        <w:rPr>
          <w:rFonts w:ascii="Arial" w:hAnsi="Arial" w:cs="Arial"/>
          <w:color w:val="000000" w:themeColor="text1"/>
          <w:sz w:val="20"/>
          <w:szCs w:val="20"/>
          <w:vertAlign w:val="superscript"/>
          <w:lang w:val="en-US"/>
        </w:rPr>
        <w:t>#</w:t>
      </w:r>
      <w:r w:rsidRPr="00482BF2">
        <w:rPr>
          <w:rFonts w:ascii="Arial" w:hAnsi="Arial" w:cs="Arial"/>
          <w:color w:val="000000" w:themeColor="text1"/>
          <w:sz w:val="20"/>
          <w:szCs w:val="20"/>
          <w:lang w:val="en-US"/>
        </w:rPr>
        <w:t>These first two authors contributed equally.</w:t>
      </w:r>
    </w:p>
    <w:p w14:paraId="5817F61A" w14:textId="77777777" w:rsidR="00955532" w:rsidRPr="00482BF2" w:rsidRDefault="00F663FA" w:rsidP="003C2920">
      <w:pPr>
        <w:rPr>
          <w:rFonts w:ascii="Arial" w:hAnsi="Arial" w:cs="Arial"/>
          <w:color w:val="000000" w:themeColor="text1"/>
          <w:sz w:val="20"/>
          <w:szCs w:val="20"/>
          <w:lang w:val="en-US"/>
        </w:rPr>
      </w:pPr>
      <w:bookmarkStart w:id="4" w:name="_Hlk211527290"/>
      <w:r w:rsidRPr="00482BF2">
        <w:rPr>
          <w:rFonts w:ascii="Arial" w:hAnsi="Arial" w:cs="Arial"/>
          <w:color w:val="000000" w:themeColor="text1"/>
          <w:sz w:val="20"/>
          <w:szCs w:val="20"/>
          <w:lang w:val="en-US"/>
        </w:rPr>
        <w:t>*</w:t>
      </w:r>
      <w:bookmarkEnd w:id="1"/>
      <w:bookmarkEnd w:id="4"/>
      <w:r w:rsidR="003C2920" w:rsidRPr="00482BF2">
        <w:rPr>
          <w:rFonts w:ascii="Arial" w:hAnsi="Arial" w:cs="Arial"/>
          <w:color w:val="000000" w:themeColor="text1"/>
          <w:sz w:val="20"/>
          <w:szCs w:val="20"/>
          <w:lang w:val="en-US"/>
        </w:rPr>
        <w:t xml:space="preserve">Corresponding author: </w:t>
      </w:r>
      <w:r w:rsidR="003B7A05" w:rsidRPr="00482BF2">
        <w:rPr>
          <w:rFonts w:ascii="Arial" w:hAnsi="Arial" w:cs="Arial"/>
          <w:color w:val="000000" w:themeColor="text1"/>
          <w:sz w:val="20"/>
          <w:szCs w:val="20"/>
          <w:lang w:val="en-US"/>
        </w:rPr>
        <w:t xml:space="preserve">Prof. Alke Petri-Fink; E-mail: </w:t>
      </w:r>
      <w:r w:rsidR="003B7A05" w:rsidRPr="00482BF2">
        <w:rPr>
          <w:rFonts w:ascii="Arial" w:hAnsi="Arial" w:cs="Arial"/>
          <w:sz w:val="20"/>
          <w:szCs w:val="20"/>
          <w:lang w:val="en-US"/>
        </w:rPr>
        <w:t>alke.fink@unifr.ch</w:t>
      </w:r>
      <w:r w:rsidR="003B7A05" w:rsidRPr="00482BF2">
        <w:rPr>
          <w:rFonts w:ascii="Arial" w:hAnsi="Arial" w:cs="Arial"/>
          <w:color w:val="000000" w:themeColor="text1"/>
          <w:sz w:val="20"/>
          <w:szCs w:val="20"/>
          <w:lang w:val="en-US"/>
        </w:rPr>
        <w:t xml:space="preserve"> </w:t>
      </w:r>
    </w:p>
    <w:p w14:paraId="567FCE69" w14:textId="199A861E" w:rsidR="003C2920" w:rsidRPr="00482BF2" w:rsidRDefault="003C2920" w:rsidP="003C2920">
      <w:pPr>
        <w:rPr>
          <w:rFonts w:ascii="Arial" w:hAnsi="Arial" w:cs="Arial"/>
          <w:color w:val="000000" w:themeColor="text1"/>
          <w:sz w:val="20"/>
          <w:szCs w:val="20"/>
          <w:lang w:val="en-US"/>
        </w:rPr>
      </w:pPr>
      <w:r w:rsidRPr="00482BF2">
        <w:rPr>
          <w:rFonts w:ascii="Arial" w:hAnsi="Arial" w:cs="Arial"/>
          <w:color w:val="000000" w:themeColor="text1"/>
          <w:sz w:val="20"/>
          <w:szCs w:val="20"/>
          <w:lang w:val="en-US"/>
        </w:rPr>
        <w:t xml:space="preserve">Prof. Barbara Rothen-Rutishauser; E-mail: </w:t>
      </w:r>
      <w:r w:rsidRPr="00482BF2">
        <w:rPr>
          <w:rFonts w:ascii="Arial" w:hAnsi="Arial" w:cs="Arial"/>
          <w:sz w:val="20"/>
          <w:szCs w:val="20"/>
          <w:lang w:val="en-US"/>
        </w:rPr>
        <w:t>barbara.rothen@unifr.ch</w:t>
      </w:r>
      <w:r w:rsidRPr="00482BF2">
        <w:rPr>
          <w:rFonts w:ascii="Arial" w:hAnsi="Arial" w:cs="Arial"/>
          <w:color w:val="000000" w:themeColor="text1"/>
          <w:sz w:val="20"/>
          <w:szCs w:val="20"/>
          <w:lang w:val="en-US"/>
        </w:rPr>
        <w:t xml:space="preserve"> </w:t>
      </w:r>
    </w:p>
    <w:p w14:paraId="001E67B8" w14:textId="4927EBF6" w:rsidR="003C2920" w:rsidRPr="00482BF2" w:rsidRDefault="003C2920" w:rsidP="003C2920">
      <w:pPr>
        <w:rPr>
          <w:rFonts w:ascii="Arial" w:hAnsi="Arial" w:cs="Arial"/>
          <w:color w:val="000000" w:themeColor="text1"/>
          <w:sz w:val="20"/>
          <w:szCs w:val="20"/>
          <w:lang w:val="en-US"/>
        </w:rPr>
      </w:pPr>
      <w:r w:rsidRPr="00482BF2">
        <w:rPr>
          <w:rFonts w:ascii="Arial" w:hAnsi="Arial" w:cs="Arial"/>
          <w:color w:val="000000" w:themeColor="text1"/>
          <w:sz w:val="20"/>
          <w:szCs w:val="20"/>
          <w:lang w:val="en-US"/>
        </w:rPr>
        <w:t xml:space="preserve">                                      </w:t>
      </w:r>
    </w:p>
    <w:p w14:paraId="466B7339" w14:textId="297D9B98" w:rsidR="00F663FA" w:rsidRPr="00482BF2" w:rsidRDefault="00F663FA" w:rsidP="003C2920">
      <w:pPr>
        <w:rPr>
          <w:rFonts w:ascii="Arial" w:hAnsi="Arial" w:cs="Arial"/>
          <w:color w:val="000000" w:themeColor="text1"/>
          <w:lang w:val="en-GB"/>
        </w:rPr>
      </w:pPr>
      <w:r w:rsidRPr="00482BF2">
        <w:rPr>
          <w:rFonts w:ascii="Arial" w:hAnsi="Arial" w:cs="Arial"/>
          <w:b/>
          <w:bCs/>
          <w:color w:val="000000" w:themeColor="text1"/>
          <w:sz w:val="20"/>
          <w:szCs w:val="20"/>
          <w:lang w:val="en-GB"/>
        </w:rPr>
        <w:t>Funding</w:t>
      </w:r>
      <w:r w:rsidRPr="00482BF2">
        <w:rPr>
          <w:rFonts w:ascii="Arial" w:hAnsi="Arial" w:cs="Arial"/>
          <w:color w:val="000000" w:themeColor="text1"/>
          <w:sz w:val="20"/>
          <w:szCs w:val="20"/>
          <w:lang w:val="en-GB"/>
        </w:rPr>
        <w:t xml:space="preserve">: This work was supported by the Swiss National Science Foundation through the National </w:t>
      </w:r>
      <w:proofErr w:type="spellStart"/>
      <w:r w:rsidRPr="00482BF2">
        <w:rPr>
          <w:rFonts w:ascii="Arial" w:hAnsi="Arial" w:cs="Arial"/>
          <w:color w:val="000000" w:themeColor="text1"/>
          <w:sz w:val="20"/>
          <w:szCs w:val="20"/>
          <w:lang w:val="en-GB"/>
        </w:rPr>
        <w:t>Center</w:t>
      </w:r>
      <w:proofErr w:type="spellEnd"/>
      <w:r w:rsidRPr="00482BF2">
        <w:rPr>
          <w:rFonts w:ascii="Arial" w:hAnsi="Arial" w:cs="Arial"/>
          <w:color w:val="000000" w:themeColor="text1"/>
          <w:sz w:val="20"/>
          <w:szCs w:val="20"/>
          <w:lang w:val="en-GB"/>
        </w:rPr>
        <w:t xml:space="preserve"> of Competence in Research Bio-Inspired Materials (Grant no. 205603). Additionally, this study was supported by the Swiss National Science Foundation (Grant no. 184635 and 192056).</w:t>
      </w:r>
      <w:r w:rsidRPr="00482BF2">
        <w:rPr>
          <w:rFonts w:ascii="Arial" w:hAnsi="Arial" w:cs="Arial"/>
          <w:color w:val="000000" w:themeColor="text1"/>
          <w:lang w:val="en-GB"/>
        </w:rPr>
        <w:t xml:space="preserve">     </w:t>
      </w:r>
    </w:p>
    <w:p w14:paraId="23302ED8" w14:textId="0656F3DF" w:rsidR="00F663FA" w:rsidRPr="00482BF2" w:rsidRDefault="00F663FA" w:rsidP="00F663FA">
      <w:pPr>
        <w:jc w:val="both"/>
        <w:rPr>
          <w:rFonts w:ascii="Arial" w:hAnsi="Arial" w:cs="Arial"/>
          <w:color w:val="000000" w:themeColor="text1"/>
          <w:sz w:val="20"/>
          <w:szCs w:val="20"/>
          <w:lang w:val="en-GB"/>
        </w:rPr>
      </w:pPr>
      <w:r w:rsidRPr="00482BF2">
        <w:rPr>
          <w:rFonts w:ascii="Arial" w:hAnsi="Arial" w:cs="Arial"/>
          <w:color w:val="000000" w:themeColor="text1"/>
          <w:sz w:val="20"/>
          <w:szCs w:val="20"/>
          <w:lang w:val="en-GB"/>
        </w:rPr>
        <w:t xml:space="preserve">         </w:t>
      </w:r>
    </w:p>
    <w:p w14:paraId="60B19F5F" w14:textId="0A8456D7" w:rsidR="007A416C" w:rsidRPr="00482BF2" w:rsidRDefault="007A416C">
      <w:pPr>
        <w:rPr>
          <w:rFonts w:ascii="Arial" w:hAnsi="Arial" w:cs="Arial"/>
          <w:b/>
          <w:color w:val="000000" w:themeColor="text1"/>
          <w:szCs w:val="24"/>
          <w:lang w:val="en-US"/>
        </w:rPr>
      </w:pPr>
      <w:r w:rsidRPr="00482BF2">
        <w:rPr>
          <w:rFonts w:ascii="Arial" w:hAnsi="Arial" w:cs="Arial"/>
          <w:b/>
          <w:color w:val="000000" w:themeColor="text1"/>
          <w:szCs w:val="24"/>
          <w:lang w:val="en-US"/>
        </w:rPr>
        <w:br w:type="page"/>
      </w:r>
    </w:p>
    <w:p w14:paraId="682E8DE4" w14:textId="1B6664F6" w:rsidR="008D43E9" w:rsidRPr="00482BF2" w:rsidRDefault="00931AA7" w:rsidP="001D74A0">
      <w:pPr>
        <w:jc w:val="center"/>
        <w:rPr>
          <w:rFonts w:ascii="Arial" w:hAnsi="Arial" w:cs="Arial"/>
          <w:color w:val="000000" w:themeColor="text1"/>
          <w:sz w:val="24"/>
          <w:szCs w:val="24"/>
          <w:lang w:val="en-US"/>
        </w:rPr>
      </w:pPr>
      <w:r w:rsidRPr="00482BF2">
        <w:rPr>
          <w:rFonts w:ascii="Arial" w:hAnsi="Arial" w:cs="Arial"/>
          <w:noProof/>
          <w:color w:val="000000" w:themeColor="text1"/>
          <w:sz w:val="24"/>
          <w:szCs w:val="24"/>
          <w:lang w:eastAsia="fr-CH"/>
        </w:rPr>
        <w:lastRenderedPageBreak/>
        <w:drawing>
          <wp:inline distT="0" distB="0" distL="0" distR="0" wp14:anchorId="13996399" wp14:editId="653ABE74">
            <wp:extent cx="5569779" cy="2101850"/>
            <wp:effectExtent l="0" t="0" r="0" b="0"/>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3"/>
                    <pic:cNvPicPr>
                      <a:picLocks noChangeAspect="1"/>
                    </pic:cNvPicPr>
                  </pic:nvPicPr>
                  <pic:blipFill rotWithShape="1">
                    <a:blip r:embed="rId8" cstate="print">
                      <a:extLst>
                        <a:ext uri="{28A0092B-C50C-407E-A947-70E740481C1C}">
                          <a14:useLocalDpi xmlns:a14="http://schemas.microsoft.com/office/drawing/2010/main" val="0"/>
                        </a:ext>
                      </a:extLst>
                    </a:blip>
                    <a:srcRect l="4078" t="12172" r="4040" b="63827"/>
                    <a:stretch>
                      <a:fillRect/>
                    </a:stretch>
                  </pic:blipFill>
                  <pic:spPr bwMode="auto">
                    <a:xfrm>
                      <a:off x="0" y="0"/>
                      <a:ext cx="5578706" cy="2105219"/>
                    </a:xfrm>
                    <a:prstGeom prst="rect">
                      <a:avLst/>
                    </a:prstGeom>
                    <a:ln>
                      <a:noFill/>
                    </a:ln>
                    <a:extLst>
                      <a:ext uri="{53640926-AAD7-44D8-BBD7-CCE9431645EC}">
                        <a14:shadowObscured xmlns:a14="http://schemas.microsoft.com/office/drawing/2010/main"/>
                      </a:ext>
                    </a:extLst>
                  </pic:spPr>
                </pic:pic>
              </a:graphicData>
            </a:graphic>
          </wp:inline>
        </w:drawing>
      </w:r>
    </w:p>
    <w:p w14:paraId="6B5A15E4" w14:textId="2C61AD25" w:rsidR="005B4C91" w:rsidRPr="00482BF2" w:rsidRDefault="00931AA7" w:rsidP="00FD7259">
      <w:pPr>
        <w:jc w:val="both"/>
        <w:rPr>
          <w:rFonts w:ascii="Arial" w:hAnsi="Arial" w:cs="Arial"/>
          <w:color w:val="000000" w:themeColor="text1"/>
          <w:lang w:val="en-US"/>
        </w:rPr>
      </w:pPr>
      <w:r w:rsidRPr="00482BF2">
        <w:rPr>
          <w:rFonts w:ascii="Arial" w:hAnsi="Arial" w:cs="Arial"/>
          <w:b/>
          <w:color w:val="000000" w:themeColor="text1"/>
          <w:lang w:val="en-US"/>
        </w:rPr>
        <w:t>Figure S1</w:t>
      </w:r>
      <w:r w:rsidRPr="00482BF2">
        <w:rPr>
          <w:rFonts w:ascii="Arial" w:hAnsi="Arial" w:cs="Arial"/>
          <w:color w:val="000000" w:themeColor="text1"/>
          <w:lang w:val="en-US"/>
        </w:rPr>
        <w:t xml:space="preserve">. </w:t>
      </w:r>
      <w:r w:rsidR="00491C1F" w:rsidRPr="00482BF2">
        <w:rPr>
          <w:rFonts w:ascii="Arial" w:hAnsi="Arial" w:cs="Arial"/>
          <w:color w:val="000000" w:themeColor="text1"/>
          <w:lang w:val="en-US"/>
        </w:rPr>
        <w:t xml:space="preserve">Representative scanning electron microscopy images of PCL substrates prepared by solvent-casting. PCL-111 exhibits well-defined circular pores (scale bar: 20 μm), PCL-200 shows elongated interconnected pores (scale bar: 100 μm), and PCL-400 displays minimal surface topology (scale bar: </w:t>
      </w:r>
      <w:r w:rsidR="00784EAF" w:rsidRPr="00482BF2">
        <w:rPr>
          <w:rFonts w:ascii="Arial" w:hAnsi="Arial" w:cs="Arial"/>
          <w:color w:val="000000" w:themeColor="text1"/>
          <w:lang w:val="en-US"/>
        </w:rPr>
        <w:t>2</w:t>
      </w:r>
      <w:r w:rsidR="00491C1F" w:rsidRPr="00482BF2">
        <w:rPr>
          <w:rFonts w:ascii="Arial" w:hAnsi="Arial" w:cs="Arial"/>
          <w:color w:val="000000" w:themeColor="text1"/>
          <w:lang w:val="en-US"/>
        </w:rPr>
        <w:t>0 μm). The distinct morphologies result from differences in solvent evaporation kinetics during fabrication.</w:t>
      </w:r>
      <w:r w:rsidR="005B4C91" w:rsidRPr="00482BF2">
        <w:rPr>
          <w:rFonts w:ascii="Arial" w:hAnsi="Arial" w:cs="Arial"/>
          <w:color w:val="000000" w:themeColor="text1"/>
          <w:lang w:val="en-US"/>
        </w:rPr>
        <w:t xml:space="preserve"> </w:t>
      </w:r>
    </w:p>
    <w:p w14:paraId="3ED54A95" w14:textId="77777777" w:rsidR="005B4C91" w:rsidRPr="00482BF2" w:rsidRDefault="005B4C91">
      <w:pPr>
        <w:rPr>
          <w:rFonts w:ascii="Arial" w:hAnsi="Arial" w:cs="Arial"/>
          <w:color w:val="000000" w:themeColor="text1"/>
          <w:lang w:val="en-US"/>
        </w:rPr>
      </w:pPr>
      <w:r w:rsidRPr="00482BF2">
        <w:rPr>
          <w:rFonts w:ascii="Arial" w:hAnsi="Arial" w:cs="Arial"/>
          <w:color w:val="000000" w:themeColor="text1"/>
          <w:lang w:val="en-US"/>
        </w:rPr>
        <w:br w:type="page"/>
      </w:r>
    </w:p>
    <w:p w14:paraId="48B3569E" w14:textId="77777777" w:rsidR="005B4C91" w:rsidRPr="00482BF2" w:rsidRDefault="005B4C91" w:rsidP="005B4C91">
      <w:pPr>
        <w:jc w:val="center"/>
        <w:rPr>
          <w:rFonts w:ascii="Arial" w:hAnsi="Arial" w:cs="Arial"/>
          <w:color w:val="000000" w:themeColor="text1"/>
          <w:sz w:val="24"/>
          <w:szCs w:val="24"/>
          <w:lang w:val="en-US"/>
        </w:rPr>
      </w:pPr>
      <w:r w:rsidRPr="00482BF2">
        <w:rPr>
          <w:rFonts w:ascii="Arial" w:hAnsi="Arial" w:cs="Arial"/>
          <w:noProof/>
          <w:color w:val="000000" w:themeColor="text1"/>
          <w:sz w:val="24"/>
          <w:szCs w:val="24"/>
          <w:lang w:eastAsia="fr-CH"/>
        </w:rPr>
        <w:lastRenderedPageBreak/>
        <w:drawing>
          <wp:inline distT="0" distB="0" distL="0" distR="0" wp14:anchorId="080ACE56" wp14:editId="3DCACAD3">
            <wp:extent cx="5578455" cy="6731000"/>
            <wp:effectExtent l="0" t="0" r="3810" b="0"/>
            <wp:docPr id="200425805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4258052" name="Image 3"/>
                    <pic:cNvPicPr>
                      <a:picLocks noChangeAspect="1"/>
                    </pic:cNvPicPr>
                  </pic:nvPicPr>
                  <pic:blipFill rotWithShape="1">
                    <a:blip r:embed="rId9" cstate="print">
                      <a:extLst>
                        <a:ext uri="{28A0092B-C50C-407E-A947-70E740481C1C}">
                          <a14:useLocalDpi xmlns:a14="http://schemas.microsoft.com/office/drawing/2010/main" val="0"/>
                        </a:ext>
                      </a:extLst>
                    </a:blip>
                    <a:srcRect t="1263" b="15216"/>
                    <a:stretch>
                      <a:fillRect/>
                    </a:stretch>
                  </pic:blipFill>
                  <pic:spPr bwMode="auto">
                    <a:xfrm>
                      <a:off x="0" y="0"/>
                      <a:ext cx="5578706" cy="6731303"/>
                    </a:xfrm>
                    <a:prstGeom prst="rect">
                      <a:avLst/>
                    </a:prstGeom>
                    <a:ln>
                      <a:noFill/>
                    </a:ln>
                    <a:extLst>
                      <a:ext uri="{53640926-AAD7-44D8-BBD7-CCE9431645EC}">
                        <a14:shadowObscured xmlns:a14="http://schemas.microsoft.com/office/drawing/2010/main"/>
                      </a:ext>
                    </a:extLst>
                  </pic:spPr>
                </pic:pic>
              </a:graphicData>
            </a:graphic>
          </wp:inline>
        </w:drawing>
      </w:r>
    </w:p>
    <w:p w14:paraId="230EC0E5" w14:textId="63C8036A" w:rsidR="005B4C91" w:rsidRPr="00482BF2" w:rsidRDefault="005B4C91" w:rsidP="005B4C91">
      <w:pPr>
        <w:jc w:val="both"/>
        <w:rPr>
          <w:rFonts w:ascii="Arial" w:hAnsi="Arial" w:cs="Arial"/>
          <w:color w:val="000000" w:themeColor="text1"/>
          <w:lang w:val="en-US"/>
        </w:rPr>
      </w:pPr>
      <w:r w:rsidRPr="00482BF2">
        <w:rPr>
          <w:rFonts w:ascii="Arial" w:hAnsi="Arial" w:cs="Arial"/>
          <w:b/>
          <w:color w:val="000000" w:themeColor="text1"/>
          <w:lang w:val="en-US"/>
        </w:rPr>
        <w:t>Figure S2</w:t>
      </w:r>
      <w:r w:rsidRPr="00482BF2">
        <w:rPr>
          <w:rFonts w:ascii="Arial" w:hAnsi="Arial" w:cs="Arial"/>
          <w:color w:val="000000" w:themeColor="text1"/>
          <w:lang w:val="en-US"/>
        </w:rPr>
        <w:t xml:space="preserve">. </w:t>
      </w:r>
      <w:r w:rsidR="006222BB" w:rsidRPr="00482BF2">
        <w:rPr>
          <w:rFonts w:ascii="Arial" w:hAnsi="Arial" w:cs="Arial"/>
          <w:color w:val="000000" w:themeColor="text1"/>
          <w:lang w:val="en-US"/>
        </w:rPr>
        <w:t xml:space="preserve">Morphological analysis across five independent preparations (A-E). (A) Segmentation-based image analysis workflow. SEM images were processed using </w:t>
      </w:r>
      <w:proofErr w:type="spellStart"/>
      <w:r w:rsidR="006222BB" w:rsidRPr="00482BF2">
        <w:rPr>
          <w:rFonts w:ascii="Arial" w:hAnsi="Arial" w:cs="Arial"/>
          <w:color w:val="000000" w:themeColor="text1"/>
          <w:lang w:val="en-US"/>
        </w:rPr>
        <w:t>Ilastik</w:t>
      </w:r>
      <w:proofErr w:type="spellEnd"/>
      <w:r w:rsidR="006222BB" w:rsidRPr="00482BF2">
        <w:rPr>
          <w:rFonts w:ascii="Arial" w:hAnsi="Arial" w:cs="Arial"/>
          <w:color w:val="000000" w:themeColor="text1"/>
          <w:lang w:val="en-US"/>
        </w:rPr>
        <w:t xml:space="preserve"> for pixel classification, and morphometric parameters were quantified in FIJI. Wells with areas &gt; 10 μm</w:t>
      </w:r>
      <w:r w:rsidR="006222BB" w:rsidRPr="00482BF2">
        <w:rPr>
          <w:rFonts w:ascii="Arial" w:hAnsi="Arial" w:cs="Arial"/>
          <w:color w:val="000000" w:themeColor="text1"/>
          <w:vertAlign w:val="superscript"/>
          <w:lang w:val="en-US"/>
        </w:rPr>
        <w:t>2</w:t>
      </w:r>
      <w:r w:rsidR="006222BB" w:rsidRPr="00482BF2">
        <w:rPr>
          <w:rFonts w:ascii="Arial" w:hAnsi="Arial" w:cs="Arial"/>
          <w:color w:val="000000" w:themeColor="text1"/>
          <w:lang w:val="en-US"/>
        </w:rPr>
        <w:t xml:space="preserve"> were selected to exclude noise, and incorrectly segmented regions were manually excluded. (B) PCL-111 substrates exhibit excellent batch-to-batch reproducibility (n = 157-183 wells per preparation). (C) PCL-200 substrates show consistent shape characteristics but variable well dimensions (n = 106-140 wells per preparation). PCL-111 features </w:t>
      </w:r>
      <w:proofErr w:type="gramStart"/>
      <w:r w:rsidR="006222BB" w:rsidRPr="00482BF2">
        <w:rPr>
          <w:rFonts w:ascii="Arial" w:hAnsi="Arial" w:cs="Arial"/>
          <w:color w:val="000000" w:themeColor="text1"/>
          <w:lang w:val="en-US"/>
        </w:rPr>
        <w:t>wells</w:t>
      </w:r>
      <w:proofErr w:type="gramEnd"/>
      <w:r w:rsidR="006222BB" w:rsidRPr="00482BF2">
        <w:rPr>
          <w:rFonts w:ascii="Arial" w:hAnsi="Arial" w:cs="Arial"/>
          <w:color w:val="000000" w:themeColor="text1"/>
          <w:lang w:val="en-US"/>
        </w:rPr>
        <w:t xml:space="preserve"> smaller than, while PCL-200 features wells larger than, A549 cell dimensions (10.59-14.93 μm). Box plots display mean (central line), interquartile range (box), and full data range (whiskers).</w:t>
      </w:r>
    </w:p>
    <w:p w14:paraId="3FE545B5" w14:textId="77777777" w:rsidR="00F32BD5" w:rsidRPr="00482BF2" w:rsidRDefault="00F32BD5" w:rsidP="00942B49">
      <w:pPr>
        <w:rPr>
          <w:rFonts w:ascii="Arial" w:hAnsi="Arial" w:cs="Arial"/>
          <w:color w:val="000000" w:themeColor="text1"/>
          <w:lang w:val="en-US"/>
        </w:rPr>
      </w:pPr>
    </w:p>
    <w:p w14:paraId="3651452F" w14:textId="77777777" w:rsidR="00D111CA" w:rsidRPr="00482BF2" w:rsidRDefault="00D111CA" w:rsidP="00D111CA">
      <w:pPr>
        <w:jc w:val="center"/>
        <w:rPr>
          <w:rFonts w:ascii="Arial" w:hAnsi="Arial" w:cs="Arial"/>
          <w:color w:val="000000" w:themeColor="text1"/>
          <w:sz w:val="24"/>
          <w:szCs w:val="24"/>
          <w:lang w:val="en-US"/>
        </w:rPr>
      </w:pPr>
      <w:r w:rsidRPr="00482BF2">
        <w:rPr>
          <w:rFonts w:ascii="Arial" w:hAnsi="Arial" w:cs="Arial"/>
          <w:noProof/>
          <w:color w:val="000000" w:themeColor="text1"/>
          <w:sz w:val="24"/>
          <w:szCs w:val="24"/>
          <w:lang w:eastAsia="fr-CH"/>
        </w:rPr>
        <w:lastRenderedPageBreak/>
        <w:drawing>
          <wp:inline distT="0" distB="0" distL="0" distR="0" wp14:anchorId="01DD3368" wp14:editId="3A5BB497">
            <wp:extent cx="3353561" cy="2461846"/>
            <wp:effectExtent l="0" t="0" r="0" b="0"/>
            <wp:docPr id="355076230"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076230" name="Image 3"/>
                    <pic:cNvPicPr>
                      <a:picLocks noChangeAspect="1"/>
                    </pic:cNvPicPr>
                  </pic:nvPicPr>
                  <pic:blipFill rotWithShape="1">
                    <a:blip r:embed="rId10" cstate="print">
                      <a:extLst>
                        <a:ext uri="{28A0092B-C50C-407E-A947-70E740481C1C}">
                          <a14:useLocalDpi xmlns:a14="http://schemas.microsoft.com/office/drawing/2010/main" val="0"/>
                        </a:ext>
                      </a:extLst>
                    </a:blip>
                    <a:srcRect l="26805" t="39598" r="30829" b="38874"/>
                    <a:stretch>
                      <a:fillRect/>
                    </a:stretch>
                  </pic:blipFill>
                  <pic:spPr bwMode="auto">
                    <a:xfrm>
                      <a:off x="0" y="0"/>
                      <a:ext cx="3360545" cy="2466973"/>
                    </a:xfrm>
                    <a:prstGeom prst="rect">
                      <a:avLst/>
                    </a:prstGeom>
                    <a:ln>
                      <a:noFill/>
                    </a:ln>
                    <a:extLst>
                      <a:ext uri="{53640926-AAD7-44D8-BBD7-CCE9431645EC}">
                        <a14:shadowObscured xmlns:a14="http://schemas.microsoft.com/office/drawing/2010/main"/>
                      </a:ext>
                    </a:extLst>
                  </pic:spPr>
                </pic:pic>
              </a:graphicData>
            </a:graphic>
          </wp:inline>
        </w:drawing>
      </w:r>
    </w:p>
    <w:p w14:paraId="66D7DA43" w14:textId="0E0DEDB6" w:rsidR="005F7C63" w:rsidRPr="00482BF2" w:rsidRDefault="00D111CA" w:rsidP="00D111CA">
      <w:pPr>
        <w:jc w:val="both"/>
        <w:rPr>
          <w:rFonts w:ascii="Arial" w:hAnsi="Arial" w:cs="Arial"/>
          <w:color w:val="000000" w:themeColor="text1"/>
          <w:lang w:val="en-US"/>
        </w:rPr>
      </w:pPr>
      <w:r w:rsidRPr="00482BF2">
        <w:rPr>
          <w:rFonts w:ascii="Arial" w:hAnsi="Arial" w:cs="Arial"/>
          <w:b/>
          <w:color w:val="000000" w:themeColor="text1"/>
          <w:lang w:val="en-US"/>
        </w:rPr>
        <w:t>Figure S3</w:t>
      </w:r>
      <w:r w:rsidRPr="00482BF2">
        <w:rPr>
          <w:rFonts w:ascii="Arial" w:hAnsi="Arial" w:cs="Arial"/>
          <w:color w:val="000000" w:themeColor="text1"/>
          <w:lang w:val="en-US"/>
        </w:rPr>
        <w:t xml:space="preserve">. </w:t>
      </w:r>
      <w:r w:rsidR="004D750C" w:rsidRPr="00482BF2">
        <w:rPr>
          <w:rFonts w:ascii="Arial" w:hAnsi="Arial" w:cs="Arial"/>
          <w:color w:val="000000" w:themeColor="text1"/>
          <w:lang w:val="en-US"/>
        </w:rPr>
        <w:t>Contact angle measurements of PCL substrates before cell culture media pre-treatment (n=3). All substrates exhibited water contact angles &gt;</w:t>
      </w:r>
      <w:r w:rsidR="00ED701B" w:rsidRPr="00482BF2">
        <w:rPr>
          <w:rFonts w:ascii="Arial" w:hAnsi="Arial" w:cs="Arial"/>
          <w:color w:val="000000" w:themeColor="text1"/>
          <w:lang w:val="en-US"/>
        </w:rPr>
        <w:t xml:space="preserve"> </w:t>
      </w:r>
      <w:r w:rsidR="004D750C" w:rsidRPr="00482BF2">
        <w:rPr>
          <w:rFonts w:ascii="Arial" w:hAnsi="Arial" w:cs="Arial"/>
          <w:color w:val="000000" w:themeColor="text1"/>
          <w:lang w:val="en-US"/>
        </w:rPr>
        <w:t>45</w:t>
      </w:r>
      <w:r w:rsidR="00734E9E" w:rsidRPr="00482BF2">
        <w:rPr>
          <w:rFonts w:ascii="Arial" w:hAnsi="Arial" w:cs="Arial"/>
          <w:color w:val="000000" w:themeColor="text1"/>
          <w:lang w:val="en-US"/>
        </w:rPr>
        <w:t>°</w:t>
      </w:r>
      <w:r w:rsidR="004D750C" w:rsidRPr="00482BF2">
        <w:rPr>
          <w:rFonts w:ascii="Arial" w:hAnsi="Arial" w:cs="Arial"/>
          <w:color w:val="000000" w:themeColor="text1"/>
          <w:lang w:val="en-US"/>
        </w:rPr>
        <w:t xml:space="preserve"> (PCL-400: 68.60 ± 0.98°; PCL-200: 86.03 ± 0.87°; PCL-111: 96.07 ± 4.50°), confirming hydrophobic surfaces. Representative droplet images are shown above each bar.</w:t>
      </w:r>
    </w:p>
    <w:p w14:paraId="268772FC" w14:textId="77777777" w:rsidR="005F7C63" w:rsidRPr="00482BF2" w:rsidRDefault="005F7C63">
      <w:pPr>
        <w:rPr>
          <w:rFonts w:ascii="Arial" w:hAnsi="Arial" w:cs="Arial"/>
          <w:color w:val="000000" w:themeColor="text1"/>
          <w:lang w:val="en-US"/>
        </w:rPr>
      </w:pPr>
      <w:r w:rsidRPr="00482BF2">
        <w:rPr>
          <w:rFonts w:ascii="Arial" w:hAnsi="Arial" w:cs="Arial"/>
          <w:color w:val="000000" w:themeColor="text1"/>
          <w:lang w:val="en-US"/>
        </w:rPr>
        <w:br w:type="page"/>
      </w:r>
    </w:p>
    <w:p w14:paraId="1FE8E86C" w14:textId="77777777" w:rsidR="005F7C63" w:rsidRPr="00482BF2" w:rsidRDefault="005F7C63" w:rsidP="005F7C63">
      <w:pPr>
        <w:jc w:val="center"/>
        <w:rPr>
          <w:rFonts w:ascii="Arial" w:hAnsi="Arial" w:cs="Arial"/>
          <w:color w:val="000000" w:themeColor="text1"/>
          <w:sz w:val="24"/>
          <w:szCs w:val="24"/>
          <w:lang w:val="en-US"/>
        </w:rPr>
      </w:pPr>
      <w:r w:rsidRPr="00482BF2">
        <w:rPr>
          <w:rFonts w:ascii="Arial" w:hAnsi="Arial" w:cs="Arial"/>
          <w:noProof/>
          <w:color w:val="000000" w:themeColor="text1"/>
          <w:sz w:val="24"/>
          <w:szCs w:val="24"/>
          <w:lang w:eastAsia="fr-CH"/>
        </w:rPr>
        <w:lastRenderedPageBreak/>
        <w:drawing>
          <wp:inline distT="0" distB="0" distL="0" distR="0" wp14:anchorId="57F392CE" wp14:editId="3653C9DE">
            <wp:extent cx="5577840" cy="4302369"/>
            <wp:effectExtent l="0" t="0" r="3810" b="3175"/>
            <wp:docPr id="53134013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076230" name="Image 3"/>
                    <pic:cNvPicPr>
                      <a:picLocks noChangeAspect="1"/>
                    </pic:cNvPicPr>
                  </pic:nvPicPr>
                  <pic:blipFill rotWithShape="1">
                    <a:blip r:embed="rId11" cstate="print">
                      <a:extLst>
                        <a:ext uri="{28A0092B-C50C-407E-A947-70E740481C1C}">
                          <a14:useLocalDpi xmlns:a14="http://schemas.microsoft.com/office/drawing/2010/main" val="0"/>
                        </a:ext>
                      </a:extLst>
                    </a:blip>
                    <a:srcRect t="6856" b="39752"/>
                    <a:stretch>
                      <a:fillRect/>
                    </a:stretch>
                  </pic:blipFill>
                  <pic:spPr bwMode="auto">
                    <a:xfrm>
                      <a:off x="0" y="0"/>
                      <a:ext cx="5578706" cy="4303037"/>
                    </a:xfrm>
                    <a:prstGeom prst="rect">
                      <a:avLst/>
                    </a:prstGeom>
                    <a:ln>
                      <a:noFill/>
                    </a:ln>
                    <a:extLst>
                      <a:ext uri="{53640926-AAD7-44D8-BBD7-CCE9431645EC}">
                        <a14:shadowObscured xmlns:a14="http://schemas.microsoft.com/office/drawing/2010/main"/>
                      </a:ext>
                    </a:extLst>
                  </pic:spPr>
                </pic:pic>
              </a:graphicData>
            </a:graphic>
          </wp:inline>
        </w:drawing>
      </w:r>
    </w:p>
    <w:p w14:paraId="45292EC2" w14:textId="1DC78E4E" w:rsidR="005F7C63" w:rsidRPr="00482BF2" w:rsidRDefault="005F7C63" w:rsidP="005F7C63">
      <w:pPr>
        <w:jc w:val="both"/>
        <w:rPr>
          <w:rFonts w:ascii="Arial" w:hAnsi="Arial" w:cs="Arial"/>
          <w:color w:val="000000" w:themeColor="text1"/>
          <w:lang w:val="en-US"/>
        </w:rPr>
      </w:pPr>
      <w:r w:rsidRPr="00482BF2">
        <w:rPr>
          <w:rFonts w:ascii="Arial" w:hAnsi="Arial" w:cs="Arial"/>
          <w:b/>
          <w:color w:val="000000" w:themeColor="text1"/>
          <w:lang w:val="en-US"/>
        </w:rPr>
        <w:t>Figure S4</w:t>
      </w:r>
      <w:r w:rsidRPr="00482BF2">
        <w:rPr>
          <w:rFonts w:ascii="Arial" w:hAnsi="Arial" w:cs="Arial"/>
          <w:color w:val="000000" w:themeColor="text1"/>
          <w:lang w:val="en-US"/>
        </w:rPr>
        <w:t>. SEM images and morphological characterization of A549 cells cultured on (A) PCL-111 and (B) PCL-200 substrates for 3 days. Image segmentation was performed to distinguish PCL substrates, microwells, and cell-covered areas. After segmentation, microwell regions were analyzed selectively in FIJI. Regions overlapping with cells and incorrectly segmented areas were manually excluded from analysis. Parameters measured include area, circularity, Feret diameter, and aspect ratio (n=72 for PCL-111, n=37 for PCL-200).</w:t>
      </w:r>
    </w:p>
    <w:p w14:paraId="3A6BD56C" w14:textId="77777777" w:rsidR="00D111CA" w:rsidRPr="00482BF2" w:rsidRDefault="00D111CA" w:rsidP="00D111CA">
      <w:pPr>
        <w:jc w:val="both"/>
        <w:rPr>
          <w:rFonts w:ascii="Arial" w:hAnsi="Arial" w:cs="Arial"/>
          <w:color w:val="000000" w:themeColor="text1"/>
          <w:lang w:val="en-US"/>
        </w:rPr>
      </w:pPr>
    </w:p>
    <w:p w14:paraId="322E7A7A" w14:textId="77777777" w:rsidR="007A416C" w:rsidRPr="00482BF2" w:rsidRDefault="007A416C" w:rsidP="00FD7259">
      <w:pPr>
        <w:jc w:val="both"/>
        <w:rPr>
          <w:rFonts w:ascii="Arial" w:hAnsi="Arial" w:cs="Arial"/>
          <w:color w:val="000000" w:themeColor="text1"/>
          <w:lang w:val="en-US"/>
        </w:rPr>
      </w:pPr>
    </w:p>
    <w:p w14:paraId="4AF0ABA1" w14:textId="77777777" w:rsidR="007A416C" w:rsidRPr="00482BF2" w:rsidRDefault="007A416C">
      <w:pPr>
        <w:rPr>
          <w:rFonts w:ascii="Arial" w:hAnsi="Arial" w:cs="Arial"/>
          <w:color w:val="000000" w:themeColor="text1"/>
          <w:lang w:val="en-US"/>
        </w:rPr>
      </w:pPr>
      <w:r w:rsidRPr="00482BF2">
        <w:rPr>
          <w:rFonts w:ascii="Arial" w:hAnsi="Arial" w:cs="Arial"/>
          <w:color w:val="000000" w:themeColor="text1"/>
          <w:lang w:val="en-US"/>
        </w:rPr>
        <w:br w:type="page"/>
      </w:r>
    </w:p>
    <w:p w14:paraId="423C03B7" w14:textId="483E4DC6" w:rsidR="00931AA7" w:rsidRPr="00482BF2" w:rsidRDefault="00912DE1" w:rsidP="001D74A0">
      <w:pPr>
        <w:jc w:val="center"/>
        <w:rPr>
          <w:rFonts w:ascii="Arial" w:hAnsi="Arial" w:cs="Arial"/>
          <w:color w:val="000000" w:themeColor="text1"/>
          <w:lang w:val="en-US"/>
        </w:rPr>
      </w:pPr>
      <w:r w:rsidRPr="00482BF2">
        <w:rPr>
          <w:rFonts w:ascii="Arial" w:hAnsi="Arial" w:cs="Arial"/>
          <w:noProof/>
          <w:color w:val="000000" w:themeColor="text1"/>
          <w:lang w:eastAsia="fr-CH"/>
        </w:rPr>
        <w:lastRenderedPageBreak/>
        <w:drawing>
          <wp:inline distT="0" distB="0" distL="0" distR="0" wp14:anchorId="51B145B4" wp14:editId="7B12E165">
            <wp:extent cx="2035911" cy="2456597"/>
            <wp:effectExtent l="0" t="0" r="2540" b="1270"/>
            <wp:docPr id="13"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2"/>
                    <pic:cNvPicPr>
                      <a:picLocks noChangeAspect="1"/>
                    </pic:cNvPicPr>
                  </pic:nvPicPr>
                  <pic:blipFill>
                    <a:blip r:embed="rId12"/>
                    <a:stretch>
                      <a:fillRect/>
                    </a:stretch>
                  </pic:blipFill>
                  <pic:spPr>
                    <a:xfrm>
                      <a:off x="0" y="0"/>
                      <a:ext cx="2049741" cy="2473285"/>
                    </a:xfrm>
                    <a:prstGeom prst="rect">
                      <a:avLst/>
                    </a:prstGeom>
                  </pic:spPr>
                </pic:pic>
              </a:graphicData>
            </a:graphic>
          </wp:inline>
        </w:drawing>
      </w:r>
    </w:p>
    <w:p w14:paraId="78B37EC1" w14:textId="540213AA" w:rsidR="007A416C" w:rsidRPr="00482BF2" w:rsidRDefault="00912DE1" w:rsidP="009B427C">
      <w:pPr>
        <w:jc w:val="both"/>
        <w:rPr>
          <w:rFonts w:ascii="Arial" w:hAnsi="Arial" w:cs="Arial"/>
          <w:color w:val="000000" w:themeColor="text1"/>
          <w:lang w:val="en-US"/>
        </w:rPr>
      </w:pPr>
      <w:r w:rsidRPr="00482BF2">
        <w:rPr>
          <w:rFonts w:ascii="Arial" w:hAnsi="Arial" w:cs="Arial"/>
          <w:b/>
          <w:color w:val="000000" w:themeColor="text1"/>
          <w:lang w:val="en-US"/>
        </w:rPr>
        <w:t>Figure S</w:t>
      </w:r>
      <w:r w:rsidR="00FE5E08" w:rsidRPr="00482BF2">
        <w:rPr>
          <w:rFonts w:ascii="Arial" w:hAnsi="Arial" w:cs="Arial"/>
          <w:b/>
          <w:color w:val="000000" w:themeColor="text1"/>
          <w:lang w:val="en-US"/>
        </w:rPr>
        <w:t>5</w:t>
      </w:r>
      <w:r w:rsidRPr="00482BF2">
        <w:rPr>
          <w:rFonts w:ascii="Arial" w:hAnsi="Arial" w:cs="Arial"/>
          <w:b/>
          <w:color w:val="000000" w:themeColor="text1"/>
          <w:lang w:val="en-US"/>
        </w:rPr>
        <w:t>.</w:t>
      </w:r>
      <w:r w:rsidRPr="00482BF2">
        <w:rPr>
          <w:rFonts w:ascii="Arial" w:hAnsi="Arial" w:cs="Arial"/>
          <w:color w:val="000000" w:themeColor="text1"/>
          <w:lang w:val="en-US"/>
        </w:rPr>
        <w:t xml:space="preserve"> Representative fluorescence microscopy images of nuclei (cyan), F-actin (</w:t>
      </w:r>
      <w:r w:rsidR="00DD127F" w:rsidRPr="00482BF2">
        <w:rPr>
          <w:rFonts w:ascii="Arial" w:hAnsi="Arial" w:cs="Arial"/>
          <w:color w:val="000000" w:themeColor="text1"/>
          <w:lang w:val="en-US"/>
        </w:rPr>
        <w:t>magenta</w:t>
      </w:r>
      <w:r w:rsidRPr="00482BF2">
        <w:rPr>
          <w:rFonts w:ascii="Arial" w:hAnsi="Arial" w:cs="Arial"/>
          <w:color w:val="000000" w:themeColor="text1"/>
          <w:lang w:val="en-US"/>
        </w:rPr>
        <w:t>)</w:t>
      </w:r>
      <w:r w:rsidR="00DA40D0" w:rsidRPr="00482BF2">
        <w:rPr>
          <w:rFonts w:ascii="Arial" w:hAnsi="Arial" w:cs="Arial"/>
          <w:color w:val="000000" w:themeColor="text1"/>
          <w:lang w:val="en-US"/>
        </w:rPr>
        <w:t>,</w:t>
      </w:r>
      <w:r w:rsidRPr="00482BF2">
        <w:rPr>
          <w:rFonts w:ascii="Arial" w:hAnsi="Arial" w:cs="Arial"/>
          <w:color w:val="000000" w:themeColor="text1"/>
          <w:lang w:val="en-US"/>
        </w:rPr>
        <w:t xml:space="preserve"> and </w:t>
      </w:r>
      <w:r w:rsidR="00DD127F" w:rsidRPr="00482BF2">
        <w:rPr>
          <w:rFonts w:ascii="Arial" w:hAnsi="Arial" w:cs="Arial"/>
          <w:color w:val="000000" w:themeColor="text1"/>
          <w:lang w:val="en-US"/>
        </w:rPr>
        <w:t>paxillin</w:t>
      </w:r>
      <w:r w:rsidRPr="00482BF2">
        <w:rPr>
          <w:rFonts w:ascii="Arial" w:hAnsi="Arial" w:cs="Arial"/>
          <w:color w:val="000000" w:themeColor="text1"/>
          <w:lang w:val="en-US"/>
        </w:rPr>
        <w:t xml:space="preserve"> (yellow) in A549 on PCL-111 substrate after </w:t>
      </w:r>
      <w:r w:rsidR="00DA40D0" w:rsidRPr="00482BF2">
        <w:rPr>
          <w:rFonts w:ascii="Arial" w:hAnsi="Arial" w:cs="Arial"/>
          <w:color w:val="000000" w:themeColor="text1"/>
          <w:lang w:val="en-US"/>
        </w:rPr>
        <w:t>three</w:t>
      </w:r>
      <w:r w:rsidRPr="00482BF2">
        <w:rPr>
          <w:rFonts w:ascii="Arial" w:hAnsi="Arial" w:cs="Arial"/>
          <w:color w:val="000000" w:themeColor="text1"/>
          <w:lang w:val="en-US"/>
        </w:rPr>
        <w:t xml:space="preserve"> days </w:t>
      </w:r>
      <w:r w:rsidR="003474D1" w:rsidRPr="00482BF2">
        <w:rPr>
          <w:rFonts w:ascii="Arial" w:hAnsi="Arial" w:cs="Arial"/>
          <w:color w:val="000000" w:themeColor="text1"/>
          <w:lang w:val="en-US"/>
        </w:rPr>
        <w:t xml:space="preserve">of </w:t>
      </w:r>
      <w:r w:rsidRPr="00482BF2">
        <w:rPr>
          <w:rFonts w:ascii="Arial" w:hAnsi="Arial" w:cs="Arial"/>
          <w:color w:val="000000" w:themeColor="text1"/>
          <w:lang w:val="en-US"/>
        </w:rPr>
        <w:t>culture. Scale bar: 10 μm.</w:t>
      </w:r>
    </w:p>
    <w:p w14:paraId="0639C43A" w14:textId="77777777" w:rsidR="007A416C" w:rsidRPr="00482BF2" w:rsidRDefault="007A416C">
      <w:pPr>
        <w:rPr>
          <w:rFonts w:ascii="Arial" w:hAnsi="Arial" w:cs="Arial"/>
          <w:color w:val="000000" w:themeColor="text1"/>
          <w:sz w:val="24"/>
          <w:szCs w:val="24"/>
          <w:lang w:val="en-US"/>
        </w:rPr>
      </w:pPr>
      <w:r w:rsidRPr="00482BF2">
        <w:rPr>
          <w:rFonts w:ascii="Arial" w:hAnsi="Arial" w:cs="Arial"/>
          <w:color w:val="000000" w:themeColor="text1"/>
          <w:sz w:val="24"/>
          <w:szCs w:val="24"/>
          <w:lang w:val="en-US"/>
        </w:rPr>
        <w:br w:type="page"/>
      </w:r>
    </w:p>
    <w:p w14:paraId="3B4027E6" w14:textId="2230922F" w:rsidR="00E662BE" w:rsidRPr="00482BF2" w:rsidRDefault="00E94908" w:rsidP="00E94908">
      <w:pPr>
        <w:jc w:val="center"/>
        <w:rPr>
          <w:rFonts w:ascii="Arial" w:hAnsi="Arial" w:cs="Arial"/>
          <w:color w:val="000000" w:themeColor="text1"/>
          <w:sz w:val="24"/>
          <w:szCs w:val="24"/>
          <w:lang w:val="en-US"/>
        </w:rPr>
      </w:pPr>
      <w:r w:rsidRPr="00482BF2">
        <w:rPr>
          <w:rFonts w:ascii="Arial" w:hAnsi="Arial" w:cs="Arial"/>
          <w:noProof/>
          <w:color w:val="000000" w:themeColor="text1"/>
          <w:sz w:val="24"/>
          <w:szCs w:val="24"/>
          <w:lang w:val="en-US"/>
        </w:rPr>
        <w:lastRenderedPageBreak/>
        <w:drawing>
          <wp:inline distT="0" distB="0" distL="0" distR="0" wp14:anchorId="6D8E4D98" wp14:editId="5EBDB283">
            <wp:extent cx="5314567" cy="1516028"/>
            <wp:effectExtent l="0" t="0" r="635" b="8255"/>
            <wp:docPr id="1898562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16012" cy="1516440"/>
                    </a:xfrm>
                    <a:prstGeom prst="rect">
                      <a:avLst/>
                    </a:prstGeom>
                    <a:noFill/>
                  </pic:spPr>
                </pic:pic>
              </a:graphicData>
            </a:graphic>
          </wp:inline>
        </w:drawing>
      </w:r>
    </w:p>
    <w:p w14:paraId="086C3090" w14:textId="122512D5" w:rsidR="007A416C" w:rsidRPr="00482BF2" w:rsidRDefault="00E94908" w:rsidP="009C5C5D">
      <w:pPr>
        <w:jc w:val="both"/>
        <w:rPr>
          <w:rFonts w:ascii="Arial" w:hAnsi="Arial" w:cs="Arial"/>
          <w:color w:val="000000" w:themeColor="text1"/>
          <w:lang w:val="en-US"/>
        </w:rPr>
      </w:pPr>
      <w:r w:rsidRPr="00482BF2">
        <w:rPr>
          <w:rFonts w:ascii="Arial" w:hAnsi="Arial" w:cs="Arial"/>
          <w:b/>
          <w:color w:val="000000" w:themeColor="text1"/>
          <w:lang w:val="en-US"/>
        </w:rPr>
        <w:t>Figure S</w:t>
      </w:r>
      <w:r w:rsidR="00FE5E08" w:rsidRPr="00482BF2">
        <w:rPr>
          <w:rFonts w:ascii="Arial" w:hAnsi="Arial" w:cs="Arial"/>
          <w:b/>
          <w:color w:val="000000" w:themeColor="text1"/>
          <w:lang w:val="en-US"/>
        </w:rPr>
        <w:t>6</w:t>
      </w:r>
      <w:r w:rsidRPr="00482BF2">
        <w:rPr>
          <w:rFonts w:ascii="Arial" w:hAnsi="Arial" w:cs="Arial"/>
          <w:b/>
          <w:color w:val="000000" w:themeColor="text1"/>
          <w:lang w:val="en-US"/>
        </w:rPr>
        <w:t>.</w:t>
      </w:r>
      <w:r w:rsidRPr="00482BF2">
        <w:rPr>
          <w:rFonts w:ascii="Arial" w:hAnsi="Arial" w:cs="Arial"/>
          <w:color w:val="000000" w:themeColor="text1"/>
          <w:lang w:val="en-US"/>
        </w:rPr>
        <w:t xml:space="preserve"> </w:t>
      </w:r>
      <w:r w:rsidR="009C5C5D" w:rsidRPr="00482BF2">
        <w:rPr>
          <w:rFonts w:ascii="Arial" w:hAnsi="Arial" w:cs="Arial"/>
          <w:color w:val="000000" w:themeColor="text1"/>
          <w:lang w:val="en-US"/>
        </w:rPr>
        <w:t xml:space="preserve">Focal adhesion maturation depends on substrate geometry. Schematic showing focal adhesion (FA, yellow/paxillin) organization on flat vs. topographical surfaces. Flat substrates enable distributed intracellular FAs (left), cell elongation promotes FA maturation at extremities (middle), while microwell topography restricts FAs to discrete contact points (right, arrows), requiring bridging behavior. </w:t>
      </w:r>
      <w:r w:rsidR="0063526C" w:rsidRPr="00482BF2">
        <w:rPr>
          <w:rFonts w:ascii="Arial" w:hAnsi="Arial" w:cs="Arial"/>
          <w:color w:val="000000" w:themeColor="text1"/>
          <w:lang w:val="en-US"/>
        </w:rPr>
        <w:t>Nuclear</w:t>
      </w:r>
      <w:r w:rsidR="009C5C5D" w:rsidRPr="00482BF2">
        <w:rPr>
          <w:rFonts w:ascii="Arial" w:hAnsi="Arial" w:cs="Arial"/>
          <w:color w:val="000000" w:themeColor="text1"/>
          <w:lang w:val="en-US"/>
        </w:rPr>
        <w:t>: cyan; F-actin: magenta.</w:t>
      </w:r>
    </w:p>
    <w:p w14:paraId="286143F2" w14:textId="77777777" w:rsidR="007A416C" w:rsidRPr="00482BF2" w:rsidRDefault="007A416C">
      <w:pPr>
        <w:rPr>
          <w:rFonts w:ascii="Arial" w:hAnsi="Arial" w:cs="Arial"/>
          <w:color w:val="000000" w:themeColor="text1"/>
          <w:sz w:val="24"/>
          <w:szCs w:val="24"/>
          <w:lang w:val="en-US"/>
        </w:rPr>
      </w:pPr>
      <w:r w:rsidRPr="00482BF2">
        <w:rPr>
          <w:rFonts w:ascii="Arial" w:hAnsi="Arial" w:cs="Arial"/>
          <w:color w:val="000000" w:themeColor="text1"/>
          <w:sz w:val="24"/>
          <w:szCs w:val="24"/>
          <w:lang w:val="en-US"/>
        </w:rPr>
        <w:br w:type="page"/>
      </w:r>
    </w:p>
    <w:p w14:paraId="6BBFABAC" w14:textId="77777777" w:rsidR="00FE5E08" w:rsidRPr="00482BF2" w:rsidRDefault="00FE5E08" w:rsidP="00FE5E08">
      <w:pPr>
        <w:rPr>
          <w:rFonts w:ascii="Arial" w:hAnsi="Arial" w:cs="Arial"/>
          <w:color w:val="000000" w:themeColor="text1"/>
          <w:lang w:val="en-US"/>
        </w:rPr>
      </w:pPr>
      <w:r w:rsidRPr="00482BF2">
        <w:rPr>
          <w:rFonts w:ascii="Arial" w:hAnsi="Arial" w:cs="Arial"/>
          <w:b/>
          <w:bCs/>
          <w:color w:val="000000" w:themeColor="text1"/>
          <w:lang w:val="en-US"/>
        </w:rPr>
        <w:lastRenderedPageBreak/>
        <w:t>Table S1.</w:t>
      </w:r>
      <w:r w:rsidRPr="00482BF2">
        <w:rPr>
          <w:rFonts w:ascii="Arial" w:hAnsi="Arial" w:cs="Arial"/>
          <w:color w:val="000000" w:themeColor="text1"/>
          <w:lang w:val="en-US"/>
        </w:rPr>
        <w:t xml:space="preserve"> Morphological parameters and reproducibility metrics of PCL substrates</w:t>
      </w:r>
    </w:p>
    <w:tbl>
      <w:tblPr>
        <w:tblStyle w:val="TableGrid"/>
        <w:tblW w:w="4974" w:type="pct"/>
        <w:tblLook w:val="04A0" w:firstRow="1" w:lastRow="0" w:firstColumn="1" w:lastColumn="0" w:noHBand="0" w:noVBand="1"/>
      </w:tblPr>
      <w:tblGrid>
        <w:gridCol w:w="907"/>
        <w:gridCol w:w="1419"/>
        <w:gridCol w:w="747"/>
        <w:gridCol w:w="1041"/>
        <w:gridCol w:w="758"/>
        <w:gridCol w:w="1475"/>
        <w:gridCol w:w="747"/>
        <w:gridCol w:w="1202"/>
        <w:gridCol w:w="729"/>
      </w:tblGrid>
      <w:tr w:rsidR="00FE5E08" w:rsidRPr="00482BF2" w14:paraId="11E8B8C7" w14:textId="77777777" w:rsidTr="00200BE4">
        <w:trPr>
          <w:trHeight w:val="789"/>
        </w:trPr>
        <w:tc>
          <w:tcPr>
            <w:tcW w:w="502" w:type="pct"/>
            <w:tcBorders>
              <w:top w:val="single" w:sz="8" w:space="0" w:color="auto"/>
              <w:left w:val="nil"/>
              <w:bottom w:val="single" w:sz="8" w:space="0" w:color="auto"/>
              <w:right w:val="nil"/>
            </w:tcBorders>
            <w:vAlign w:val="center"/>
          </w:tcPr>
          <w:p w14:paraId="3329CEC2" w14:textId="77777777" w:rsidR="00FE5E08" w:rsidRPr="00482BF2" w:rsidRDefault="00FE5E08" w:rsidP="00200BE4">
            <w:pPr>
              <w:jc w:val="center"/>
              <w:rPr>
                <w:rFonts w:ascii="Arial" w:hAnsi="Arial" w:cs="Arial"/>
                <w:b/>
                <w:bCs/>
                <w:color w:val="000000" w:themeColor="text1"/>
                <w:sz w:val="16"/>
                <w:szCs w:val="16"/>
                <w:lang w:val="en-US"/>
              </w:rPr>
            </w:pPr>
          </w:p>
        </w:tc>
        <w:tc>
          <w:tcPr>
            <w:tcW w:w="786" w:type="pct"/>
            <w:tcBorders>
              <w:top w:val="single" w:sz="8" w:space="0" w:color="auto"/>
              <w:left w:val="nil"/>
              <w:bottom w:val="single" w:sz="8" w:space="0" w:color="auto"/>
              <w:right w:val="nil"/>
            </w:tcBorders>
            <w:vAlign w:val="center"/>
          </w:tcPr>
          <w:p w14:paraId="65EDCA42"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Area (μm</w:t>
            </w:r>
            <w:r w:rsidRPr="00482BF2">
              <w:rPr>
                <w:rFonts w:ascii="Arial" w:hAnsi="Arial" w:cs="Arial"/>
                <w:b/>
                <w:bCs/>
                <w:color w:val="000000" w:themeColor="text1"/>
                <w:sz w:val="16"/>
                <w:szCs w:val="16"/>
                <w:vertAlign w:val="superscript"/>
                <w:lang w:val="en-US"/>
              </w:rPr>
              <w:t>2</w:t>
            </w:r>
            <w:r w:rsidRPr="00482BF2">
              <w:rPr>
                <w:rFonts w:ascii="Arial" w:hAnsi="Arial" w:cs="Arial"/>
                <w:b/>
                <w:bCs/>
                <w:color w:val="000000" w:themeColor="text1"/>
                <w:sz w:val="16"/>
                <w:szCs w:val="16"/>
                <w:lang w:val="en-US"/>
              </w:rPr>
              <w:t>)</w:t>
            </w:r>
          </w:p>
        </w:tc>
        <w:tc>
          <w:tcPr>
            <w:tcW w:w="414" w:type="pct"/>
            <w:tcBorders>
              <w:top w:val="single" w:sz="8" w:space="0" w:color="auto"/>
              <w:left w:val="nil"/>
              <w:bottom w:val="single" w:sz="8" w:space="0" w:color="auto"/>
              <w:right w:val="nil"/>
            </w:tcBorders>
            <w:vAlign w:val="center"/>
          </w:tcPr>
          <w:p w14:paraId="6E752163"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CV (%)</w:t>
            </w:r>
          </w:p>
        </w:tc>
        <w:tc>
          <w:tcPr>
            <w:tcW w:w="577" w:type="pct"/>
            <w:tcBorders>
              <w:top w:val="single" w:sz="8" w:space="0" w:color="auto"/>
              <w:left w:val="nil"/>
              <w:bottom w:val="single" w:sz="8" w:space="0" w:color="auto"/>
              <w:right w:val="nil"/>
            </w:tcBorders>
            <w:vAlign w:val="center"/>
          </w:tcPr>
          <w:p w14:paraId="1E8EC3E2"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Circularity</w:t>
            </w:r>
          </w:p>
        </w:tc>
        <w:tc>
          <w:tcPr>
            <w:tcW w:w="420" w:type="pct"/>
            <w:tcBorders>
              <w:top w:val="single" w:sz="8" w:space="0" w:color="auto"/>
              <w:left w:val="nil"/>
              <w:bottom w:val="single" w:sz="8" w:space="0" w:color="auto"/>
              <w:right w:val="nil"/>
            </w:tcBorders>
            <w:vAlign w:val="center"/>
          </w:tcPr>
          <w:p w14:paraId="65FD84C0"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CV (%)</w:t>
            </w:r>
          </w:p>
        </w:tc>
        <w:tc>
          <w:tcPr>
            <w:tcW w:w="817" w:type="pct"/>
            <w:tcBorders>
              <w:top w:val="single" w:sz="8" w:space="0" w:color="auto"/>
              <w:left w:val="nil"/>
              <w:bottom w:val="single" w:sz="8" w:space="0" w:color="auto"/>
              <w:right w:val="nil"/>
            </w:tcBorders>
            <w:vAlign w:val="center"/>
          </w:tcPr>
          <w:p w14:paraId="49DA96D0"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 xml:space="preserve">Feret diameter </w:t>
            </w:r>
          </w:p>
          <w:p w14:paraId="61D873F7"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(μm)</w:t>
            </w:r>
          </w:p>
        </w:tc>
        <w:tc>
          <w:tcPr>
            <w:tcW w:w="414" w:type="pct"/>
            <w:tcBorders>
              <w:top w:val="single" w:sz="8" w:space="0" w:color="auto"/>
              <w:left w:val="nil"/>
              <w:bottom w:val="single" w:sz="8" w:space="0" w:color="auto"/>
              <w:right w:val="nil"/>
            </w:tcBorders>
            <w:vAlign w:val="center"/>
          </w:tcPr>
          <w:p w14:paraId="47E5B2BB"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CV (%)</w:t>
            </w:r>
          </w:p>
        </w:tc>
        <w:tc>
          <w:tcPr>
            <w:tcW w:w="666" w:type="pct"/>
            <w:tcBorders>
              <w:top w:val="single" w:sz="8" w:space="0" w:color="auto"/>
              <w:left w:val="nil"/>
              <w:bottom w:val="single" w:sz="8" w:space="0" w:color="auto"/>
              <w:right w:val="nil"/>
            </w:tcBorders>
            <w:vAlign w:val="center"/>
          </w:tcPr>
          <w:p w14:paraId="52068E44"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Aspect ratio</w:t>
            </w:r>
          </w:p>
        </w:tc>
        <w:tc>
          <w:tcPr>
            <w:tcW w:w="404" w:type="pct"/>
            <w:tcBorders>
              <w:top w:val="single" w:sz="8" w:space="0" w:color="auto"/>
              <w:left w:val="nil"/>
              <w:bottom w:val="single" w:sz="8" w:space="0" w:color="auto"/>
              <w:right w:val="nil"/>
            </w:tcBorders>
            <w:vAlign w:val="center"/>
          </w:tcPr>
          <w:p w14:paraId="608CBAD7" w14:textId="38CDC899"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CV</w:t>
            </w:r>
            <w:r w:rsidR="009C69BA" w:rsidRPr="00482BF2">
              <w:rPr>
                <w:rFonts w:ascii="Arial" w:hAnsi="Arial" w:cs="Arial"/>
                <w:b/>
                <w:bCs/>
                <w:color w:val="000000" w:themeColor="text1"/>
                <w:sz w:val="16"/>
                <w:szCs w:val="16"/>
                <w:lang w:val="en-US"/>
              </w:rPr>
              <w:t xml:space="preserve"> </w:t>
            </w:r>
            <w:r w:rsidR="009C69BA" w:rsidRPr="00482BF2">
              <w:rPr>
                <w:rFonts w:ascii="Arial" w:hAnsi="Arial" w:cs="Arial"/>
                <w:b/>
                <w:bCs/>
                <w:color w:val="000000" w:themeColor="text1"/>
                <w:sz w:val="20"/>
                <w:szCs w:val="20"/>
                <w:vertAlign w:val="superscript"/>
                <w:lang w:val="en-US"/>
              </w:rPr>
              <w:t>*</w:t>
            </w:r>
            <w:r w:rsidRPr="00482BF2">
              <w:rPr>
                <w:rFonts w:ascii="Arial" w:hAnsi="Arial" w:cs="Arial"/>
                <w:b/>
                <w:bCs/>
                <w:color w:val="000000" w:themeColor="text1"/>
                <w:sz w:val="16"/>
                <w:szCs w:val="16"/>
                <w:lang w:val="en-US"/>
              </w:rPr>
              <w:t xml:space="preserve"> (%)</w:t>
            </w:r>
          </w:p>
        </w:tc>
      </w:tr>
      <w:tr w:rsidR="00FE5E08" w:rsidRPr="00482BF2" w14:paraId="1CF613E9" w14:textId="77777777" w:rsidTr="00200BE4">
        <w:trPr>
          <w:trHeight w:val="789"/>
        </w:trPr>
        <w:tc>
          <w:tcPr>
            <w:tcW w:w="502" w:type="pct"/>
            <w:tcBorders>
              <w:top w:val="single" w:sz="8" w:space="0" w:color="auto"/>
              <w:left w:val="nil"/>
              <w:bottom w:val="nil"/>
              <w:right w:val="nil"/>
            </w:tcBorders>
            <w:vAlign w:val="center"/>
          </w:tcPr>
          <w:p w14:paraId="280568A3"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PCL-111</w:t>
            </w:r>
          </w:p>
        </w:tc>
        <w:tc>
          <w:tcPr>
            <w:tcW w:w="786" w:type="pct"/>
            <w:tcBorders>
              <w:top w:val="single" w:sz="8" w:space="0" w:color="auto"/>
              <w:left w:val="nil"/>
              <w:bottom w:val="nil"/>
              <w:right w:val="nil"/>
            </w:tcBorders>
            <w:vAlign w:val="center"/>
          </w:tcPr>
          <w:p w14:paraId="728BED7C"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96.68 ± 18.66</w:t>
            </w:r>
          </w:p>
        </w:tc>
        <w:tc>
          <w:tcPr>
            <w:tcW w:w="414" w:type="pct"/>
            <w:tcBorders>
              <w:top w:val="single" w:sz="8" w:space="0" w:color="auto"/>
              <w:left w:val="nil"/>
              <w:bottom w:val="nil"/>
              <w:right w:val="nil"/>
            </w:tcBorders>
            <w:vAlign w:val="center"/>
          </w:tcPr>
          <w:p w14:paraId="7D2297B1"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19.30</w:t>
            </w:r>
          </w:p>
        </w:tc>
        <w:tc>
          <w:tcPr>
            <w:tcW w:w="577" w:type="pct"/>
            <w:tcBorders>
              <w:top w:val="single" w:sz="8" w:space="0" w:color="auto"/>
              <w:left w:val="nil"/>
              <w:bottom w:val="nil"/>
              <w:right w:val="nil"/>
            </w:tcBorders>
            <w:vAlign w:val="center"/>
          </w:tcPr>
          <w:p w14:paraId="33226600"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0.86 ± 0.01</w:t>
            </w:r>
          </w:p>
        </w:tc>
        <w:tc>
          <w:tcPr>
            <w:tcW w:w="420" w:type="pct"/>
            <w:tcBorders>
              <w:top w:val="single" w:sz="8" w:space="0" w:color="auto"/>
              <w:left w:val="nil"/>
              <w:bottom w:val="nil"/>
              <w:right w:val="nil"/>
            </w:tcBorders>
            <w:vAlign w:val="center"/>
          </w:tcPr>
          <w:p w14:paraId="49AFDBDA"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1.33</w:t>
            </w:r>
          </w:p>
        </w:tc>
        <w:tc>
          <w:tcPr>
            <w:tcW w:w="817" w:type="pct"/>
            <w:tcBorders>
              <w:top w:val="single" w:sz="8" w:space="0" w:color="auto"/>
              <w:left w:val="nil"/>
              <w:bottom w:val="nil"/>
              <w:right w:val="nil"/>
            </w:tcBorders>
            <w:vAlign w:val="center"/>
          </w:tcPr>
          <w:p w14:paraId="7A920977"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11.94 ± 0.85</w:t>
            </w:r>
          </w:p>
        </w:tc>
        <w:tc>
          <w:tcPr>
            <w:tcW w:w="414" w:type="pct"/>
            <w:tcBorders>
              <w:top w:val="single" w:sz="8" w:space="0" w:color="auto"/>
              <w:left w:val="nil"/>
              <w:bottom w:val="nil"/>
              <w:right w:val="nil"/>
            </w:tcBorders>
            <w:vAlign w:val="center"/>
          </w:tcPr>
          <w:p w14:paraId="4F82212D"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7.11</w:t>
            </w:r>
          </w:p>
        </w:tc>
        <w:tc>
          <w:tcPr>
            <w:tcW w:w="666" w:type="pct"/>
            <w:tcBorders>
              <w:top w:val="single" w:sz="8" w:space="0" w:color="auto"/>
              <w:left w:val="nil"/>
              <w:bottom w:val="nil"/>
              <w:right w:val="nil"/>
            </w:tcBorders>
            <w:vAlign w:val="center"/>
          </w:tcPr>
          <w:p w14:paraId="4E3F9A6E"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1.24 ± 0.03</w:t>
            </w:r>
          </w:p>
        </w:tc>
        <w:tc>
          <w:tcPr>
            <w:tcW w:w="404" w:type="pct"/>
            <w:tcBorders>
              <w:top w:val="single" w:sz="8" w:space="0" w:color="auto"/>
              <w:left w:val="nil"/>
              <w:bottom w:val="nil"/>
              <w:right w:val="nil"/>
            </w:tcBorders>
            <w:vAlign w:val="center"/>
          </w:tcPr>
          <w:p w14:paraId="79145B0E"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2.31</w:t>
            </w:r>
          </w:p>
        </w:tc>
      </w:tr>
      <w:tr w:rsidR="00FE5E08" w:rsidRPr="00482BF2" w14:paraId="351549FE" w14:textId="77777777" w:rsidTr="00200BE4">
        <w:trPr>
          <w:trHeight w:val="789"/>
        </w:trPr>
        <w:tc>
          <w:tcPr>
            <w:tcW w:w="502" w:type="pct"/>
            <w:tcBorders>
              <w:top w:val="nil"/>
              <w:left w:val="nil"/>
              <w:bottom w:val="single" w:sz="8" w:space="0" w:color="auto"/>
              <w:right w:val="nil"/>
            </w:tcBorders>
            <w:vAlign w:val="center"/>
          </w:tcPr>
          <w:p w14:paraId="276693CF"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PCL-200</w:t>
            </w:r>
          </w:p>
        </w:tc>
        <w:tc>
          <w:tcPr>
            <w:tcW w:w="786" w:type="pct"/>
            <w:tcBorders>
              <w:top w:val="nil"/>
              <w:left w:val="nil"/>
              <w:bottom w:val="single" w:sz="8" w:space="0" w:color="auto"/>
              <w:right w:val="nil"/>
            </w:tcBorders>
            <w:vAlign w:val="center"/>
          </w:tcPr>
          <w:p w14:paraId="25412E96"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780.75 ± 477.33</w:t>
            </w:r>
          </w:p>
        </w:tc>
        <w:tc>
          <w:tcPr>
            <w:tcW w:w="414" w:type="pct"/>
            <w:tcBorders>
              <w:top w:val="nil"/>
              <w:left w:val="nil"/>
              <w:bottom w:val="single" w:sz="8" w:space="0" w:color="auto"/>
              <w:right w:val="nil"/>
            </w:tcBorders>
            <w:vAlign w:val="center"/>
          </w:tcPr>
          <w:p w14:paraId="50A507C8"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61.14</w:t>
            </w:r>
          </w:p>
        </w:tc>
        <w:tc>
          <w:tcPr>
            <w:tcW w:w="577" w:type="pct"/>
            <w:tcBorders>
              <w:top w:val="nil"/>
              <w:left w:val="nil"/>
              <w:bottom w:val="single" w:sz="8" w:space="0" w:color="auto"/>
              <w:right w:val="nil"/>
            </w:tcBorders>
            <w:vAlign w:val="center"/>
          </w:tcPr>
          <w:p w14:paraId="662874F2"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0.80 ± 0.06</w:t>
            </w:r>
          </w:p>
        </w:tc>
        <w:tc>
          <w:tcPr>
            <w:tcW w:w="420" w:type="pct"/>
            <w:tcBorders>
              <w:top w:val="nil"/>
              <w:left w:val="nil"/>
              <w:bottom w:val="single" w:sz="8" w:space="0" w:color="auto"/>
              <w:right w:val="nil"/>
            </w:tcBorders>
            <w:vAlign w:val="center"/>
          </w:tcPr>
          <w:p w14:paraId="391B5A55"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7.05</w:t>
            </w:r>
          </w:p>
        </w:tc>
        <w:tc>
          <w:tcPr>
            <w:tcW w:w="817" w:type="pct"/>
            <w:tcBorders>
              <w:top w:val="nil"/>
              <w:left w:val="nil"/>
              <w:bottom w:val="single" w:sz="8" w:space="0" w:color="auto"/>
              <w:right w:val="nil"/>
            </w:tcBorders>
            <w:vAlign w:val="center"/>
          </w:tcPr>
          <w:p w14:paraId="6965305D"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36.73 ± 12.74</w:t>
            </w:r>
          </w:p>
        </w:tc>
        <w:tc>
          <w:tcPr>
            <w:tcW w:w="414" w:type="pct"/>
            <w:tcBorders>
              <w:top w:val="nil"/>
              <w:left w:val="nil"/>
              <w:bottom w:val="single" w:sz="8" w:space="0" w:color="auto"/>
              <w:right w:val="nil"/>
            </w:tcBorders>
            <w:vAlign w:val="center"/>
          </w:tcPr>
          <w:p w14:paraId="69FD568B"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34.68</w:t>
            </w:r>
          </w:p>
        </w:tc>
        <w:tc>
          <w:tcPr>
            <w:tcW w:w="666" w:type="pct"/>
            <w:tcBorders>
              <w:top w:val="nil"/>
              <w:left w:val="nil"/>
              <w:bottom w:val="single" w:sz="8" w:space="0" w:color="auto"/>
              <w:right w:val="nil"/>
            </w:tcBorders>
            <w:vAlign w:val="center"/>
          </w:tcPr>
          <w:p w14:paraId="36EE0EE1"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1.36 ± 0.10</w:t>
            </w:r>
          </w:p>
        </w:tc>
        <w:tc>
          <w:tcPr>
            <w:tcW w:w="404" w:type="pct"/>
            <w:tcBorders>
              <w:top w:val="nil"/>
              <w:left w:val="nil"/>
              <w:bottom w:val="single" w:sz="8" w:space="0" w:color="auto"/>
              <w:right w:val="nil"/>
            </w:tcBorders>
            <w:vAlign w:val="center"/>
          </w:tcPr>
          <w:p w14:paraId="65BD954B" w14:textId="77777777" w:rsidR="00FE5E08" w:rsidRPr="00482BF2" w:rsidRDefault="00FE5E08" w:rsidP="00200BE4">
            <w:pPr>
              <w:jc w:val="center"/>
              <w:rPr>
                <w:rFonts w:ascii="Arial" w:hAnsi="Arial" w:cs="Arial"/>
                <w:b/>
                <w:bCs/>
                <w:color w:val="000000" w:themeColor="text1"/>
                <w:sz w:val="16"/>
                <w:szCs w:val="16"/>
                <w:lang w:val="en-US"/>
              </w:rPr>
            </w:pPr>
            <w:r w:rsidRPr="00482BF2">
              <w:rPr>
                <w:rFonts w:ascii="Arial" w:hAnsi="Arial" w:cs="Arial"/>
                <w:b/>
                <w:bCs/>
                <w:color w:val="000000" w:themeColor="text1"/>
                <w:sz w:val="16"/>
                <w:szCs w:val="16"/>
                <w:lang w:val="en-US"/>
              </w:rPr>
              <w:t>7.63</w:t>
            </w:r>
          </w:p>
        </w:tc>
      </w:tr>
    </w:tbl>
    <w:p w14:paraId="0CC476C2" w14:textId="3407E602" w:rsidR="00517799" w:rsidRPr="00482BF2" w:rsidRDefault="00FE5E08" w:rsidP="00FE5E08">
      <w:pPr>
        <w:jc w:val="both"/>
        <w:rPr>
          <w:rFonts w:ascii="Arial" w:hAnsi="Arial" w:cs="Arial"/>
          <w:color w:val="000000" w:themeColor="text1"/>
          <w:sz w:val="20"/>
          <w:szCs w:val="20"/>
          <w:lang w:val="en-US"/>
        </w:rPr>
      </w:pPr>
      <w:r w:rsidRPr="00482BF2">
        <w:rPr>
          <w:rFonts w:ascii="Arial" w:hAnsi="Arial" w:cs="Arial"/>
          <w:color w:val="000000" w:themeColor="text1"/>
          <w:sz w:val="20"/>
          <w:szCs w:val="20"/>
          <w:lang w:val="en-US"/>
        </w:rPr>
        <w:t xml:space="preserve">Data are presented as mean ± standard deviation calculated from 5 independent preparations (A-E). </w:t>
      </w:r>
      <w:r w:rsidR="009C69BA" w:rsidRPr="00482BF2">
        <w:rPr>
          <w:rFonts w:ascii="Arial" w:hAnsi="Arial" w:cs="Arial"/>
          <w:b/>
          <w:bCs/>
          <w:color w:val="000000" w:themeColor="text1"/>
          <w:sz w:val="24"/>
          <w:szCs w:val="24"/>
          <w:vertAlign w:val="superscript"/>
          <w:lang w:val="en-US"/>
        </w:rPr>
        <w:t>*</w:t>
      </w:r>
      <w:r w:rsidRPr="00482BF2">
        <w:rPr>
          <w:rFonts w:ascii="Arial" w:hAnsi="Arial" w:cs="Arial"/>
          <w:color w:val="000000" w:themeColor="text1"/>
          <w:sz w:val="20"/>
          <w:szCs w:val="20"/>
          <w:lang w:val="en-US"/>
        </w:rPr>
        <w:t>CV</w:t>
      </w:r>
      <w:r w:rsidR="00322FA9" w:rsidRPr="00482BF2">
        <w:rPr>
          <w:rFonts w:ascii="Arial" w:hAnsi="Arial" w:cs="Arial"/>
          <w:color w:val="000000" w:themeColor="text1"/>
          <w:sz w:val="20"/>
          <w:szCs w:val="20"/>
          <w:lang w:val="en-US"/>
        </w:rPr>
        <w:t xml:space="preserve">: </w:t>
      </w:r>
      <w:r w:rsidRPr="00482BF2">
        <w:rPr>
          <w:rFonts w:ascii="Arial" w:hAnsi="Arial" w:cs="Arial"/>
          <w:color w:val="000000" w:themeColor="text1"/>
          <w:sz w:val="20"/>
          <w:szCs w:val="20"/>
          <w:lang w:val="en-US"/>
        </w:rPr>
        <w:t xml:space="preserve">coefficient of variation.  </w:t>
      </w:r>
    </w:p>
    <w:p w14:paraId="4FE02847" w14:textId="77777777" w:rsidR="00517799" w:rsidRPr="00482BF2" w:rsidRDefault="00517799">
      <w:pPr>
        <w:rPr>
          <w:rFonts w:ascii="Arial" w:hAnsi="Arial" w:cs="Arial"/>
          <w:color w:val="000000" w:themeColor="text1"/>
          <w:lang w:val="en-US"/>
        </w:rPr>
      </w:pPr>
      <w:r w:rsidRPr="00482BF2">
        <w:rPr>
          <w:rFonts w:ascii="Arial" w:hAnsi="Arial" w:cs="Arial"/>
          <w:color w:val="000000" w:themeColor="text1"/>
          <w:lang w:val="en-US"/>
        </w:rPr>
        <w:br w:type="page"/>
      </w:r>
    </w:p>
    <w:p w14:paraId="16EA53F4" w14:textId="77777777" w:rsidR="00517799" w:rsidRPr="00482BF2" w:rsidRDefault="00517799" w:rsidP="00517799">
      <w:pPr>
        <w:rPr>
          <w:rFonts w:ascii="Arial" w:hAnsi="Arial" w:cs="Arial"/>
          <w:color w:val="000000" w:themeColor="text1"/>
          <w:lang w:val="en-US"/>
        </w:rPr>
      </w:pPr>
      <w:r w:rsidRPr="00482BF2">
        <w:rPr>
          <w:rFonts w:ascii="Arial" w:hAnsi="Arial" w:cs="Arial"/>
          <w:b/>
          <w:bCs/>
          <w:color w:val="000000" w:themeColor="text1"/>
          <w:lang w:val="en-US"/>
        </w:rPr>
        <w:lastRenderedPageBreak/>
        <w:t>Table S2.</w:t>
      </w:r>
      <w:r w:rsidRPr="00482BF2">
        <w:rPr>
          <w:rFonts w:ascii="Arial" w:hAnsi="Arial" w:cs="Arial"/>
          <w:color w:val="000000" w:themeColor="text1"/>
          <w:lang w:val="en-US"/>
        </w:rPr>
        <w:t xml:space="preserve"> PCL solution formulations used for solvent casting</w:t>
      </w:r>
    </w:p>
    <w:tbl>
      <w:tblPr>
        <w:tblStyle w:val="TableGrid"/>
        <w:tblW w:w="4959" w:type="pct"/>
        <w:tblLook w:val="04A0" w:firstRow="1" w:lastRow="0" w:firstColumn="1" w:lastColumn="0" w:noHBand="0" w:noVBand="1"/>
      </w:tblPr>
      <w:tblGrid>
        <w:gridCol w:w="1982"/>
        <w:gridCol w:w="3105"/>
        <w:gridCol w:w="1633"/>
        <w:gridCol w:w="2278"/>
      </w:tblGrid>
      <w:tr w:rsidR="00517799" w:rsidRPr="00482BF2" w14:paraId="543D87E7" w14:textId="77777777" w:rsidTr="00A01263">
        <w:trPr>
          <w:trHeight w:val="752"/>
        </w:trPr>
        <w:tc>
          <w:tcPr>
            <w:tcW w:w="1101" w:type="pct"/>
            <w:tcBorders>
              <w:top w:val="single" w:sz="8" w:space="0" w:color="auto"/>
              <w:left w:val="nil"/>
              <w:bottom w:val="single" w:sz="8" w:space="0" w:color="auto"/>
              <w:right w:val="nil"/>
            </w:tcBorders>
            <w:vAlign w:val="center"/>
          </w:tcPr>
          <w:p w14:paraId="36A37CBA" w14:textId="77777777" w:rsidR="00517799" w:rsidRPr="00482BF2" w:rsidRDefault="00517799" w:rsidP="00A01263">
            <w:pPr>
              <w:jc w:val="center"/>
              <w:rPr>
                <w:rFonts w:ascii="Arial" w:hAnsi="Arial" w:cs="Arial"/>
                <w:b/>
                <w:bCs/>
                <w:color w:val="000000" w:themeColor="text1"/>
                <w:sz w:val="24"/>
                <w:szCs w:val="24"/>
                <w:lang w:val="en-US"/>
              </w:rPr>
            </w:pPr>
          </w:p>
        </w:tc>
        <w:tc>
          <w:tcPr>
            <w:tcW w:w="1725" w:type="pct"/>
            <w:tcBorders>
              <w:top w:val="single" w:sz="8" w:space="0" w:color="auto"/>
              <w:left w:val="nil"/>
              <w:bottom w:val="single" w:sz="8" w:space="0" w:color="auto"/>
              <w:right w:val="nil"/>
            </w:tcBorders>
            <w:vAlign w:val="center"/>
          </w:tcPr>
          <w:p w14:paraId="38F4B12E"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PCL (mg)</w:t>
            </w:r>
          </w:p>
        </w:tc>
        <w:tc>
          <w:tcPr>
            <w:tcW w:w="907" w:type="pct"/>
            <w:tcBorders>
              <w:top w:val="single" w:sz="8" w:space="0" w:color="auto"/>
              <w:left w:val="nil"/>
              <w:bottom w:val="single" w:sz="8" w:space="0" w:color="auto"/>
              <w:right w:val="nil"/>
            </w:tcBorders>
            <w:vAlign w:val="center"/>
          </w:tcPr>
          <w:p w14:paraId="1E3E01BD"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DCM (mL)</w:t>
            </w:r>
          </w:p>
        </w:tc>
        <w:tc>
          <w:tcPr>
            <w:tcW w:w="1266" w:type="pct"/>
            <w:tcBorders>
              <w:top w:val="single" w:sz="8" w:space="0" w:color="auto"/>
              <w:left w:val="nil"/>
              <w:bottom w:val="single" w:sz="8" w:space="0" w:color="auto"/>
              <w:right w:val="nil"/>
            </w:tcBorders>
            <w:vAlign w:val="center"/>
          </w:tcPr>
          <w:p w14:paraId="4BD562D6"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Ethanol (mL)</w:t>
            </w:r>
          </w:p>
        </w:tc>
      </w:tr>
      <w:tr w:rsidR="00517799" w:rsidRPr="00482BF2" w14:paraId="6D12260B" w14:textId="77777777" w:rsidTr="00A01263">
        <w:trPr>
          <w:trHeight w:val="752"/>
        </w:trPr>
        <w:tc>
          <w:tcPr>
            <w:tcW w:w="1101" w:type="pct"/>
            <w:tcBorders>
              <w:top w:val="single" w:sz="8" w:space="0" w:color="auto"/>
              <w:left w:val="nil"/>
              <w:bottom w:val="nil"/>
              <w:right w:val="nil"/>
            </w:tcBorders>
            <w:vAlign w:val="center"/>
          </w:tcPr>
          <w:p w14:paraId="579392CA"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PCL-400</w:t>
            </w:r>
          </w:p>
        </w:tc>
        <w:tc>
          <w:tcPr>
            <w:tcW w:w="1725" w:type="pct"/>
            <w:tcBorders>
              <w:top w:val="single" w:sz="8" w:space="0" w:color="auto"/>
              <w:left w:val="nil"/>
              <w:bottom w:val="nil"/>
              <w:right w:val="nil"/>
            </w:tcBorders>
            <w:vAlign w:val="center"/>
          </w:tcPr>
          <w:p w14:paraId="53734279"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2000</w:t>
            </w:r>
          </w:p>
        </w:tc>
        <w:tc>
          <w:tcPr>
            <w:tcW w:w="907" w:type="pct"/>
            <w:tcBorders>
              <w:top w:val="single" w:sz="8" w:space="0" w:color="auto"/>
              <w:left w:val="nil"/>
              <w:bottom w:val="nil"/>
              <w:right w:val="nil"/>
            </w:tcBorders>
            <w:vAlign w:val="center"/>
          </w:tcPr>
          <w:p w14:paraId="07C9F5CD"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5</w:t>
            </w:r>
          </w:p>
        </w:tc>
        <w:tc>
          <w:tcPr>
            <w:tcW w:w="1266" w:type="pct"/>
            <w:tcBorders>
              <w:top w:val="single" w:sz="8" w:space="0" w:color="auto"/>
              <w:left w:val="nil"/>
              <w:bottom w:val="nil"/>
              <w:right w:val="nil"/>
            </w:tcBorders>
            <w:vAlign w:val="center"/>
          </w:tcPr>
          <w:p w14:paraId="69E764C7"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0.66</w:t>
            </w:r>
          </w:p>
        </w:tc>
      </w:tr>
      <w:tr w:rsidR="00517799" w:rsidRPr="00482BF2" w14:paraId="50A494E7" w14:textId="77777777" w:rsidTr="00A01263">
        <w:trPr>
          <w:trHeight w:val="752"/>
        </w:trPr>
        <w:tc>
          <w:tcPr>
            <w:tcW w:w="1101" w:type="pct"/>
            <w:tcBorders>
              <w:top w:val="nil"/>
              <w:left w:val="nil"/>
              <w:bottom w:val="nil"/>
              <w:right w:val="nil"/>
            </w:tcBorders>
            <w:vAlign w:val="center"/>
          </w:tcPr>
          <w:p w14:paraId="6C4A6895"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PCL-200</w:t>
            </w:r>
          </w:p>
        </w:tc>
        <w:tc>
          <w:tcPr>
            <w:tcW w:w="1725" w:type="pct"/>
            <w:tcBorders>
              <w:top w:val="nil"/>
              <w:left w:val="nil"/>
              <w:bottom w:val="nil"/>
              <w:right w:val="nil"/>
            </w:tcBorders>
            <w:vAlign w:val="center"/>
          </w:tcPr>
          <w:p w14:paraId="7D9B0E3E"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2000</w:t>
            </w:r>
          </w:p>
        </w:tc>
        <w:tc>
          <w:tcPr>
            <w:tcW w:w="907" w:type="pct"/>
            <w:tcBorders>
              <w:top w:val="nil"/>
              <w:left w:val="nil"/>
              <w:bottom w:val="nil"/>
              <w:right w:val="nil"/>
            </w:tcBorders>
            <w:vAlign w:val="center"/>
          </w:tcPr>
          <w:p w14:paraId="407E52F0"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10</w:t>
            </w:r>
          </w:p>
        </w:tc>
        <w:tc>
          <w:tcPr>
            <w:tcW w:w="1266" w:type="pct"/>
            <w:tcBorders>
              <w:top w:val="nil"/>
              <w:left w:val="nil"/>
              <w:bottom w:val="nil"/>
              <w:right w:val="nil"/>
            </w:tcBorders>
            <w:vAlign w:val="center"/>
          </w:tcPr>
          <w:p w14:paraId="4940A91D"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0.66</w:t>
            </w:r>
          </w:p>
        </w:tc>
      </w:tr>
      <w:tr w:rsidR="00517799" w:rsidRPr="00056594" w14:paraId="52F7F8F7" w14:textId="77777777" w:rsidTr="00A01263">
        <w:trPr>
          <w:trHeight w:val="752"/>
        </w:trPr>
        <w:tc>
          <w:tcPr>
            <w:tcW w:w="1101" w:type="pct"/>
            <w:tcBorders>
              <w:top w:val="nil"/>
              <w:left w:val="nil"/>
              <w:bottom w:val="single" w:sz="8" w:space="0" w:color="auto"/>
              <w:right w:val="nil"/>
            </w:tcBorders>
            <w:vAlign w:val="center"/>
          </w:tcPr>
          <w:p w14:paraId="54F133D0" w14:textId="77777777" w:rsidR="00517799" w:rsidRPr="00482BF2" w:rsidRDefault="00517799" w:rsidP="00A01263">
            <w:pPr>
              <w:jc w:val="center"/>
              <w:rPr>
                <w:rFonts w:ascii="Arial" w:hAnsi="Arial" w:cs="Arial"/>
                <w:b/>
                <w:bCs/>
                <w:color w:val="000000" w:themeColor="text1"/>
                <w:sz w:val="24"/>
                <w:szCs w:val="24"/>
                <w:lang w:val="en-US"/>
              </w:rPr>
            </w:pPr>
            <w:r w:rsidRPr="00482BF2">
              <w:rPr>
                <w:rFonts w:ascii="Arial" w:hAnsi="Arial" w:cs="Arial"/>
                <w:b/>
                <w:bCs/>
                <w:color w:val="000000" w:themeColor="text1"/>
                <w:sz w:val="24"/>
                <w:szCs w:val="24"/>
                <w:lang w:val="en-US"/>
              </w:rPr>
              <w:t>PCL-111</w:t>
            </w:r>
          </w:p>
        </w:tc>
        <w:tc>
          <w:tcPr>
            <w:tcW w:w="1725" w:type="pct"/>
            <w:tcBorders>
              <w:top w:val="nil"/>
              <w:left w:val="nil"/>
              <w:bottom w:val="single" w:sz="8" w:space="0" w:color="auto"/>
              <w:right w:val="nil"/>
            </w:tcBorders>
            <w:vAlign w:val="center"/>
          </w:tcPr>
          <w:p w14:paraId="445DA0DB"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2000</w:t>
            </w:r>
          </w:p>
        </w:tc>
        <w:tc>
          <w:tcPr>
            <w:tcW w:w="907" w:type="pct"/>
            <w:tcBorders>
              <w:top w:val="nil"/>
              <w:left w:val="nil"/>
              <w:bottom w:val="single" w:sz="8" w:space="0" w:color="auto"/>
              <w:right w:val="nil"/>
            </w:tcBorders>
            <w:vAlign w:val="center"/>
          </w:tcPr>
          <w:p w14:paraId="56F0D9C8" w14:textId="77777777" w:rsidR="00517799" w:rsidRPr="00482BF2"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18</w:t>
            </w:r>
          </w:p>
        </w:tc>
        <w:tc>
          <w:tcPr>
            <w:tcW w:w="1266" w:type="pct"/>
            <w:tcBorders>
              <w:top w:val="nil"/>
              <w:left w:val="nil"/>
              <w:bottom w:val="single" w:sz="8" w:space="0" w:color="auto"/>
              <w:right w:val="nil"/>
            </w:tcBorders>
            <w:vAlign w:val="center"/>
          </w:tcPr>
          <w:p w14:paraId="70DFC0E5" w14:textId="77777777" w:rsidR="00517799" w:rsidRPr="00096900" w:rsidRDefault="00517799" w:rsidP="00A01263">
            <w:pPr>
              <w:jc w:val="center"/>
              <w:rPr>
                <w:rFonts w:ascii="Arial" w:hAnsi="Arial" w:cs="Arial"/>
                <w:color w:val="000000" w:themeColor="text1"/>
                <w:sz w:val="24"/>
                <w:szCs w:val="24"/>
                <w:lang w:val="en-US"/>
              </w:rPr>
            </w:pPr>
            <w:r w:rsidRPr="00482BF2">
              <w:rPr>
                <w:rFonts w:ascii="Arial" w:hAnsi="Arial" w:cs="Arial"/>
                <w:color w:val="000000" w:themeColor="text1"/>
                <w:sz w:val="24"/>
                <w:szCs w:val="24"/>
                <w:lang w:val="en-US"/>
              </w:rPr>
              <w:t>0.66</w:t>
            </w:r>
          </w:p>
        </w:tc>
      </w:tr>
    </w:tbl>
    <w:p w14:paraId="0E170B9A" w14:textId="77777777" w:rsidR="00517799" w:rsidRPr="00903583" w:rsidRDefault="00517799" w:rsidP="00517799">
      <w:pPr>
        <w:rPr>
          <w:lang w:val="en-US"/>
        </w:rPr>
      </w:pPr>
    </w:p>
    <w:p w14:paraId="75B5AACC" w14:textId="77777777" w:rsidR="00FE5E08" w:rsidRDefault="00FE5E08" w:rsidP="00FE5E08">
      <w:pPr>
        <w:jc w:val="both"/>
        <w:rPr>
          <w:rFonts w:ascii="Arial" w:hAnsi="Arial" w:cs="Arial"/>
          <w:color w:val="000000" w:themeColor="text1"/>
          <w:lang w:val="en-US"/>
        </w:rPr>
      </w:pPr>
    </w:p>
    <w:p w14:paraId="680CB003" w14:textId="6DB05250" w:rsidR="00FE5E08" w:rsidRDefault="00FE5E08" w:rsidP="00FE5E08">
      <w:pPr>
        <w:rPr>
          <w:rFonts w:ascii="Arial" w:hAnsi="Arial" w:cs="Arial"/>
          <w:color w:val="000000" w:themeColor="text1"/>
          <w:lang w:val="en-US"/>
        </w:rPr>
      </w:pPr>
    </w:p>
    <w:sectPr w:rsidR="00FE5E08" w:rsidSect="001204E9">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F50D9" w14:textId="77777777" w:rsidR="00D169F5" w:rsidRDefault="00D169F5" w:rsidP="00631550">
      <w:pPr>
        <w:spacing w:after="0" w:line="240" w:lineRule="auto"/>
      </w:pPr>
      <w:r>
        <w:separator/>
      </w:r>
    </w:p>
  </w:endnote>
  <w:endnote w:type="continuationSeparator" w:id="0">
    <w:p w14:paraId="46AE320A" w14:textId="77777777" w:rsidR="00D169F5" w:rsidRDefault="00D169F5" w:rsidP="00631550">
      <w:pPr>
        <w:spacing w:after="0" w:line="240" w:lineRule="auto"/>
      </w:pPr>
      <w:r>
        <w:continuationSeparator/>
      </w:r>
    </w:p>
  </w:endnote>
  <w:endnote w:type="continuationNotice" w:id="1">
    <w:p w14:paraId="76CD7B0D" w14:textId="77777777" w:rsidR="00D169F5" w:rsidRDefault="00D169F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BC6781" w14:textId="77777777" w:rsidR="00D169F5" w:rsidRDefault="00D169F5" w:rsidP="00631550">
      <w:pPr>
        <w:spacing w:after="0" w:line="240" w:lineRule="auto"/>
      </w:pPr>
      <w:r>
        <w:separator/>
      </w:r>
    </w:p>
  </w:footnote>
  <w:footnote w:type="continuationSeparator" w:id="0">
    <w:p w14:paraId="5EC70A05" w14:textId="77777777" w:rsidR="00D169F5" w:rsidRDefault="00D169F5" w:rsidP="00631550">
      <w:pPr>
        <w:spacing w:after="0" w:line="240" w:lineRule="auto"/>
      </w:pPr>
      <w:r>
        <w:continuationSeparator/>
      </w:r>
    </w:p>
  </w:footnote>
  <w:footnote w:type="continuationNotice" w:id="1">
    <w:p w14:paraId="47F3BC81" w14:textId="77777777" w:rsidR="00D169F5" w:rsidRDefault="00D169F5">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757F27"/>
    <w:multiLevelType w:val="hybridMultilevel"/>
    <w:tmpl w:val="A52C2104"/>
    <w:lvl w:ilvl="0" w:tplc="E996D0FA">
      <w:start w:val="1"/>
      <w:numFmt w:val="decimal"/>
      <w:lvlText w:val="%1."/>
      <w:lvlJc w:val="left"/>
      <w:pPr>
        <w:ind w:left="1020" w:hanging="360"/>
      </w:pPr>
    </w:lvl>
    <w:lvl w:ilvl="1" w:tplc="BC8CBE04">
      <w:start w:val="1"/>
      <w:numFmt w:val="decimal"/>
      <w:lvlText w:val="%2."/>
      <w:lvlJc w:val="left"/>
      <w:pPr>
        <w:ind w:left="1020" w:hanging="360"/>
      </w:pPr>
    </w:lvl>
    <w:lvl w:ilvl="2" w:tplc="4BB0F8E4">
      <w:start w:val="1"/>
      <w:numFmt w:val="decimal"/>
      <w:lvlText w:val="%3."/>
      <w:lvlJc w:val="left"/>
      <w:pPr>
        <w:ind w:left="1020" w:hanging="360"/>
      </w:pPr>
    </w:lvl>
    <w:lvl w:ilvl="3" w:tplc="C808536E">
      <w:start w:val="1"/>
      <w:numFmt w:val="decimal"/>
      <w:lvlText w:val="%4."/>
      <w:lvlJc w:val="left"/>
      <w:pPr>
        <w:ind w:left="1020" w:hanging="360"/>
      </w:pPr>
    </w:lvl>
    <w:lvl w:ilvl="4" w:tplc="328A2FD2">
      <w:start w:val="1"/>
      <w:numFmt w:val="decimal"/>
      <w:lvlText w:val="%5."/>
      <w:lvlJc w:val="left"/>
      <w:pPr>
        <w:ind w:left="1020" w:hanging="360"/>
      </w:pPr>
    </w:lvl>
    <w:lvl w:ilvl="5" w:tplc="070A8CD8">
      <w:start w:val="1"/>
      <w:numFmt w:val="decimal"/>
      <w:lvlText w:val="%6."/>
      <w:lvlJc w:val="left"/>
      <w:pPr>
        <w:ind w:left="1020" w:hanging="360"/>
      </w:pPr>
    </w:lvl>
    <w:lvl w:ilvl="6" w:tplc="D2908868">
      <w:start w:val="1"/>
      <w:numFmt w:val="decimal"/>
      <w:lvlText w:val="%7."/>
      <w:lvlJc w:val="left"/>
      <w:pPr>
        <w:ind w:left="1020" w:hanging="360"/>
      </w:pPr>
    </w:lvl>
    <w:lvl w:ilvl="7" w:tplc="916A1E52">
      <w:start w:val="1"/>
      <w:numFmt w:val="decimal"/>
      <w:lvlText w:val="%8."/>
      <w:lvlJc w:val="left"/>
      <w:pPr>
        <w:ind w:left="1020" w:hanging="360"/>
      </w:pPr>
    </w:lvl>
    <w:lvl w:ilvl="8" w:tplc="6F940122">
      <w:start w:val="1"/>
      <w:numFmt w:val="decimal"/>
      <w:lvlText w:val="%9."/>
      <w:lvlJc w:val="left"/>
      <w:pPr>
        <w:ind w:left="1020" w:hanging="360"/>
      </w:pPr>
    </w:lvl>
  </w:abstractNum>
  <w:abstractNum w:abstractNumId="1" w15:restartNumberingAfterBreak="0">
    <w:nsid w:val="1E40243D"/>
    <w:multiLevelType w:val="hybridMultilevel"/>
    <w:tmpl w:val="FB64B2B8"/>
    <w:lvl w:ilvl="0" w:tplc="E4CADB2A">
      <w:start w:val="1"/>
      <w:numFmt w:val="decimal"/>
      <w:lvlText w:val="%1."/>
      <w:lvlJc w:val="left"/>
      <w:pPr>
        <w:ind w:left="1020" w:hanging="360"/>
      </w:pPr>
    </w:lvl>
    <w:lvl w:ilvl="1" w:tplc="84BA4708">
      <w:start w:val="1"/>
      <w:numFmt w:val="decimal"/>
      <w:lvlText w:val="%2."/>
      <w:lvlJc w:val="left"/>
      <w:pPr>
        <w:ind w:left="1020" w:hanging="360"/>
      </w:pPr>
    </w:lvl>
    <w:lvl w:ilvl="2" w:tplc="5CDCF81E">
      <w:start w:val="1"/>
      <w:numFmt w:val="decimal"/>
      <w:lvlText w:val="%3."/>
      <w:lvlJc w:val="left"/>
      <w:pPr>
        <w:ind w:left="1020" w:hanging="360"/>
      </w:pPr>
    </w:lvl>
    <w:lvl w:ilvl="3" w:tplc="37C26F96">
      <w:start w:val="1"/>
      <w:numFmt w:val="decimal"/>
      <w:lvlText w:val="%4."/>
      <w:lvlJc w:val="left"/>
      <w:pPr>
        <w:ind w:left="1020" w:hanging="360"/>
      </w:pPr>
    </w:lvl>
    <w:lvl w:ilvl="4" w:tplc="3ECED468">
      <w:start w:val="1"/>
      <w:numFmt w:val="decimal"/>
      <w:lvlText w:val="%5."/>
      <w:lvlJc w:val="left"/>
      <w:pPr>
        <w:ind w:left="1020" w:hanging="360"/>
      </w:pPr>
    </w:lvl>
    <w:lvl w:ilvl="5" w:tplc="4CA85628">
      <w:start w:val="1"/>
      <w:numFmt w:val="decimal"/>
      <w:lvlText w:val="%6."/>
      <w:lvlJc w:val="left"/>
      <w:pPr>
        <w:ind w:left="1020" w:hanging="360"/>
      </w:pPr>
    </w:lvl>
    <w:lvl w:ilvl="6" w:tplc="CB8A0334">
      <w:start w:val="1"/>
      <w:numFmt w:val="decimal"/>
      <w:lvlText w:val="%7."/>
      <w:lvlJc w:val="left"/>
      <w:pPr>
        <w:ind w:left="1020" w:hanging="360"/>
      </w:pPr>
    </w:lvl>
    <w:lvl w:ilvl="7" w:tplc="51B4BE1A">
      <w:start w:val="1"/>
      <w:numFmt w:val="decimal"/>
      <w:lvlText w:val="%8."/>
      <w:lvlJc w:val="left"/>
      <w:pPr>
        <w:ind w:left="1020" w:hanging="360"/>
      </w:pPr>
    </w:lvl>
    <w:lvl w:ilvl="8" w:tplc="5F409FF8">
      <w:start w:val="1"/>
      <w:numFmt w:val="decimal"/>
      <w:lvlText w:val="%9."/>
      <w:lvlJc w:val="left"/>
      <w:pPr>
        <w:ind w:left="1020" w:hanging="360"/>
      </w:pPr>
    </w:lvl>
  </w:abstractNum>
  <w:abstractNum w:abstractNumId="2" w15:restartNumberingAfterBreak="0">
    <w:nsid w:val="2E890617"/>
    <w:multiLevelType w:val="hybridMultilevel"/>
    <w:tmpl w:val="56FECDEE"/>
    <w:lvl w:ilvl="0" w:tplc="34947086">
      <w:start w:val="1"/>
      <w:numFmt w:val="decimal"/>
      <w:lvlText w:val="%1"/>
      <w:lvlJc w:val="left"/>
      <w:pPr>
        <w:ind w:left="720" w:hanging="360"/>
      </w:pPr>
      <w:rPr>
        <w:rFonts w:asciiTheme="minorHAnsi" w:hAnsiTheme="minorHAnsi" w:cstheme="minorBidi" w:hint="default"/>
        <w:sz w:val="22"/>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3" w15:restartNumberingAfterBreak="0">
    <w:nsid w:val="3CB243EC"/>
    <w:multiLevelType w:val="hybridMultilevel"/>
    <w:tmpl w:val="F1B41CEC"/>
    <w:lvl w:ilvl="0" w:tplc="F3FC9EFE">
      <w:start w:val="1"/>
      <w:numFmt w:val="decimal"/>
      <w:lvlText w:val="%1."/>
      <w:lvlJc w:val="left"/>
      <w:pPr>
        <w:ind w:left="720" w:hanging="360"/>
      </w:pPr>
    </w:lvl>
    <w:lvl w:ilvl="1" w:tplc="E3BE7C44">
      <w:start w:val="1"/>
      <w:numFmt w:val="decimal"/>
      <w:lvlText w:val="%2."/>
      <w:lvlJc w:val="left"/>
      <w:pPr>
        <w:ind w:left="720" w:hanging="360"/>
      </w:pPr>
    </w:lvl>
    <w:lvl w:ilvl="2" w:tplc="9CB44C60">
      <w:start w:val="1"/>
      <w:numFmt w:val="decimal"/>
      <w:lvlText w:val="%3."/>
      <w:lvlJc w:val="left"/>
      <w:pPr>
        <w:ind w:left="720" w:hanging="360"/>
      </w:pPr>
    </w:lvl>
    <w:lvl w:ilvl="3" w:tplc="86561428">
      <w:start w:val="1"/>
      <w:numFmt w:val="decimal"/>
      <w:lvlText w:val="%4."/>
      <w:lvlJc w:val="left"/>
      <w:pPr>
        <w:ind w:left="720" w:hanging="360"/>
      </w:pPr>
    </w:lvl>
    <w:lvl w:ilvl="4" w:tplc="A82AF742">
      <w:start w:val="1"/>
      <w:numFmt w:val="decimal"/>
      <w:lvlText w:val="%5."/>
      <w:lvlJc w:val="left"/>
      <w:pPr>
        <w:ind w:left="720" w:hanging="360"/>
      </w:pPr>
    </w:lvl>
    <w:lvl w:ilvl="5" w:tplc="2FFE88AC">
      <w:start w:val="1"/>
      <w:numFmt w:val="decimal"/>
      <w:lvlText w:val="%6."/>
      <w:lvlJc w:val="left"/>
      <w:pPr>
        <w:ind w:left="720" w:hanging="360"/>
      </w:pPr>
    </w:lvl>
    <w:lvl w:ilvl="6" w:tplc="A8FC59C2">
      <w:start w:val="1"/>
      <w:numFmt w:val="decimal"/>
      <w:lvlText w:val="%7."/>
      <w:lvlJc w:val="left"/>
      <w:pPr>
        <w:ind w:left="720" w:hanging="360"/>
      </w:pPr>
    </w:lvl>
    <w:lvl w:ilvl="7" w:tplc="BD8C2FC4">
      <w:start w:val="1"/>
      <w:numFmt w:val="decimal"/>
      <w:lvlText w:val="%8."/>
      <w:lvlJc w:val="left"/>
      <w:pPr>
        <w:ind w:left="720" w:hanging="360"/>
      </w:pPr>
    </w:lvl>
    <w:lvl w:ilvl="8" w:tplc="D154F98C">
      <w:start w:val="1"/>
      <w:numFmt w:val="decimal"/>
      <w:lvlText w:val="%9."/>
      <w:lvlJc w:val="left"/>
      <w:pPr>
        <w:ind w:left="720" w:hanging="360"/>
      </w:pPr>
    </w:lvl>
  </w:abstractNum>
  <w:abstractNum w:abstractNumId="4" w15:restartNumberingAfterBreak="0">
    <w:nsid w:val="64E86B33"/>
    <w:multiLevelType w:val="hybridMultilevel"/>
    <w:tmpl w:val="86921D76"/>
    <w:lvl w:ilvl="0" w:tplc="B6B614EA">
      <w:start w:val="1"/>
      <w:numFmt w:val="decimal"/>
      <w:lvlText w:val="%1."/>
      <w:lvlJc w:val="left"/>
      <w:pPr>
        <w:ind w:left="1020" w:hanging="360"/>
      </w:pPr>
    </w:lvl>
    <w:lvl w:ilvl="1" w:tplc="C3843BA8">
      <w:start w:val="1"/>
      <w:numFmt w:val="decimal"/>
      <w:lvlText w:val="%2."/>
      <w:lvlJc w:val="left"/>
      <w:pPr>
        <w:ind w:left="1020" w:hanging="360"/>
      </w:pPr>
    </w:lvl>
    <w:lvl w:ilvl="2" w:tplc="1E5ADDF8">
      <w:start w:val="1"/>
      <w:numFmt w:val="decimal"/>
      <w:lvlText w:val="%3."/>
      <w:lvlJc w:val="left"/>
      <w:pPr>
        <w:ind w:left="1020" w:hanging="360"/>
      </w:pPr>
    </w:lvl>
    <w:lvl w:ilvl="3" w:tplc="12687ED0">
      <w:start w:val="1"/>
      <w:numFmt w:val="decimal"/>
      <w:lvlText w:val="%4."/>
      <w:lvlJc w:val="left"/>
      <w:pPr>
        <w:ind w:left="1020" w:hanging="360"/>
      </w:pPr>
    </w:lvl>
    <w:lvl w:ilvl="4" w:tplc="54C807CA">
      <w:start w:val="1"/>
      <w:numFmt w:val="decimal"/>
      <w:lvlText w:val="%5."/>
      <w:lvlJc w:val="left"/>
      <w:pPr>
        <w:ind w:left="1020" w:hanging="360"/>
      </w:pPr>
    </w:lvl>
    <w:lvl w:ilvl="5" w:tplc="3C585226">
      <w:start w:val="1"/>
      <w:numFmt w:val="decimal"/>
      <w:lvlText w:val="%6."/>
      <w:lvlJc w:val="left"/>
      <w:pPr>
        <w:ind w:left="1020" w:hanging="360"/>
      </w:pPr>
    </w:lvl>
    <w:lvl w:ilvl="6" w:tplc="122472C0">
      <w:start w:val="1"/>
      <w:numFmt w:val="decimal"/>
      <w:lvlText w:val="%7."/>
      <w:lvlJc w:val="left"/>
      <w:pPr>
        <w:ind w:left="1020" w:hanging="360"/>
      </w:pPr>
    </w:lvl>
    <w:lvl w:ilvl="7" w:tplc="C090F6F0">
      <w:start w:val="1"/>
      <w:numFmt w:val="decimal"/>
      <w:lvlText w:val="%8."/>
      <w:lvlJc w:val="left"/>
      <w:pPr>
        <w:ind w:left="1020" w:hanging="360"/>
      </w:pPr>
    </w:lvl>
    <w:lvl w:ilvl="8" w:tplc="FF80637A">
      <w:start w:val="1"/>
      <w:numFmt w:val="decimal"/>
      <w:lvlText w:val="%9."/>
      <w:lvlJc w:val="left"/>
      <w:pPr>
        <w:ind w:left="1020" w:hanging="360"/>
      </w:pPr>
    </w:lvl>
  </w:abstractNum>
  <w:num w:numId="1" w16cid:durableId="1696346155">
    <w:abstractNumId w:val="2"/>
  </w:num>
  <w:num w:numId="2" w16cid:durableId="1622884890">
    <w:abstractNumId w:val="4"/>
  </w:num>
  <w:num w:numId="3" w16cid:durableId="841046473">
    <w:abstractNumId w:val="1"/>
  </w:num>
  <w:num w:numId="4" w16cid:durableId="112335561">
    <w:abstractNumId w:val="3"/>
  </w:num>
  <w:num w:numId="5" w16cid:durableId="1813402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activeWritingStyle w:appName="MSWord" w:lang="fr-CH" w:vendorID="64" w:dllVersion="6" w:nlCheck="1" w:checkStyle="0"/>
  <w:activeWritingStyle w:appName="MSWord" w:lang="en-US" w:vendorID="64" w:dllVersion="6" w:nlCheck="1" w:checkStyle="1"/>
  <w:activeWritingStyle w:appName="MSWord" w:lang="en-US" w:vendorID="64" w:dllVersion="0" w:nlCheck="1" w:checkStyle="0"/>
  <w:activeWritingStyle w:appName="MSWord" w:lang="en-GB" w:vendorID="64" w:dllVersion="0" w:nlCheck="1" w:checkStyle="0"/>
  <w:activeWritingStyle w:appName="MSWord" w:lang="fr-CH" w:vendorID="64" w:dllVersion="0" w:nlCheck="1" w:checkStyle="0"/>
  <w:activeWritingStyle w:appName="MSWord" w:lang="de-CH" w:vendorID="64" w:dllVersion="0" w:nlCheck="1" w:checkStyle="0"/>
  <w:activeWritingStyle w:appName="MSWord" w:lang="es-ES" w:vendorID="64" w:dllVersion="0" w:nlCheck="1" w:checkStyle="0"/>
  <w:activeWritingStyle w:appName="MSWord" w:lang="it-IT"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c3MjezsLQ0MgUCIyUdpeDU4uLM/DyQAuNaAPP2MM0sAAAA"/>
  </w:docVars>
  <w:rsids>
    <w:rsidRoot w:val="009D7856"/>
    <w:rsid w:val="000023D7"/>
    <w:rsid w:val="0000377E"/>
    <w:rsid w:val="00006258"/>
    <w:rsid w:val="00006F77"/>
    <w:rsid w:val="00007AFC"/>
    <w:rsid w:val="00010111"/>
    <w:rsid w:val="00012327"/>
    <w:rsid w:val="00012F77"/>
    <w:rsid w:val="0001578F"/>
    <w:rsid w:val="00015F53"/>
    <w:rsid w:val="00021EF3"/>
    <w:rsid w:val="00022D89"/>
    <w:rsid w:val="00023EA7"/>
    <w:rsid w:val="00025D06"/>
    <w:rsid w:val="00026691"/>
    <w:rsid w:val="000273B2"/>
    <w:rsid w:val="00027689"/>
    <w:rsid w:val="000301C1"/>
    <w:rsid w:val="00033156"/>
    <w:rsid w:val="00033B29"/>
    <w:rsid w:val="00036364"/>
    <w:rsid w:val="000363FD"/>
    <w:rsid w:val="00036B23"/>
    <w:rsid w:val="00037A7A"/>
    <w:rsid w:val="000406BA"/>
    <w:rsid w:val="0004111F"/>
    <w:rsid w:val="000411B6"/>
    <w:rsid w:val="00041C42"/>
    <w:rsid w:val="00043549"/>
    <w:rsid w:val="00043C9C"/>
    <w:rsid w:val="00044800"/>
    <w:rsid w:val="000562BA"/>
    <w:rsid w:val="00056594"/>
    <w:rsid w:val="000600EC"/>
    <w:rsid w:val="0006072D"/>
    <w:rsid w:val="0006619D"/>
    <w:rsid w:val="00070AC0"/>
    <w:rsid w:val="00074713"/>
    <w:rsid w:val="00076AA5"/>
    <w:rsid w:val="00083E08"/>
    <w:rsid w:val="00096900"/>
    <w:rsid w:val="000A242B"/>
    <w:rsid w:val="000A390A"/>
    <w:rsid w:val="000A6999"/>
    <w:rsid w:val="000A7220"/>
    <w:rsid w:val="000B26AA"/>
    <w:rsid w:val="000B2968"/>
    <w:rsid w:val="000B68B6"/>
    <w:rsid w:val="000B7C6C"/>
    <w:rsid w:val="000C61FB"/>
    <w:rsid w:val="000D0F62"/>
    <w:rsid w:val="000D17CB"/>
    <w:rsid w:val="000D3DA6"/>
    <w:rsid w:val="000E17BC"/>
    <w:rsid w:val="000E4E30"/>
    <w:rsid w:val="000E7C7F"/>
    <w:rsid w:val="000F0A80"/>
    <w:rsid w:val="000F2441"/>
    <w:rsid w:val="000F3C63"/>
    <w:rsid w:val="000F5CE6"/>
    <w:rsid w:val="000F6831"/>
    <w:rsid w:val="0010500F"/>
    <w:rsid w:val="00105B18"/>
    <w:rsid w:val="001065A4"/>
    <w:rsid w:val="001079C6"/>
    <w:rsid w:val="00110021"/>
    <w:rsid w:val="0011422F"/>
    <w:rsid w:val="00115922"/>
    <w:rsid w:val="00115D2E"/>
    <w:rsid w:val="001204E9"/>
    <w:rsid w:val="001219AC"/>
    <w:rsid w:val="00122430"/>
    <w:rsid w:val="00122FE3"/>
    <w:rsid w:val="001323E5"/>
    <w:rsid w:val="00137BF4"/>
    <w:rsid w:val="001404DF"/>
    <w:rsid w:val="00150789"/>
    <w:rsid w:val="0015467D"/>
    <w:rsid w:val="001602F6"/>
    <w:rsid w:val="00164783"/>
    <w:rsid w:val="00164EFD"/>
    <w:rsid w:val="0016787D"/>
    <w:rsid w:val="001701DD"/>
    <w:rsid w:val="00170250"/>
    <w:rsid w:val="00171FE3"/>
    <w:rsid w:val="00173436"/>
    <w:rsid w:val="001770E0"/>
    <w:rsid w:val="00177B13"/>
    <w:rsid w:val="001807D3"/>
    <w:rsid w:val="001835EF"/>
    <w:rsid w:val="00184847"/>
    <w:rsid w:val="001868E4"/>
    <w:rsid w:val="00193B65"/>
    <w:rsid w:val="001948C5"/>
    <w:rsid w:val="0019630B"/>
    <w:rsid w:val="00196A70"/>
    <w:rsid w:val="00197C42"/>
    <w:rsid w:val="00197D2E"/>
    <w:rsid w:val="001A1AA5"/>
    <w:rsid w:val="001B2BD9"/>
    <w:rsid w:val="001B384D"/>
    <w:rsid w:val="001C1ADE"/>
    <w:rsid w:val="001C2E5D"/>
    <w:rsid w:val="001D18A5"/>
    <w:rsid w:val="001D74A0"/>
    <w:rsid w:val="001E38CD"/>
    <w:rsid w:val="001E3A13"/>
    <w:rsid w:val="001E7D54"/>
    <w:rsid w:val="001F1054"/>
    <w:rsid w:val="001F36DD"/>
    <w:rsid w:val="001F4AC1"/>
    <w:rsid w:val="001F5404"/>
    <w:rsid w:val="001F576C"/>
    <w:rsid w:val="001F6CA3"/>
    <w:rsid w:val="00201486"/>
    <w:rsid w:val="002034D2"/>
    <w:rsid w:val="002037EF"/>
    <w:rsid w:val="00203D34"/>
    <w:rsid w:val="00206E8F"/>
    <w:rsid w:val="002107F0"/>
    <w:rsid w:val="002135C7"/>
    <w:rsid w:val="0021496E"/>
    <w:rsid w:val="002164DE"/>
    <w:rsid w:val="00217FE5"/>
    <w:rsid w:val="002211A3"/>
    <w:rsid w:val="002216F7"/>
    <w:rsid w:val="00233562"/>
    <w:rsid w:val="0023496A"/>
    <w:rsid w:val="00235850"/>
    <w:rsid w:val="00242BCD"/>
    <w:rsid w:val="00247D2F"/>
    <w:rsid w:val="0025392B"/>
    <w:rsid w:val="00254792"/>
    <w:rsid w:val="002576B4"/>
    <w:rsid w:val="00263047"/>
    <w:rsid w:val="002639FA"/>
    <w:rsid w:val="00265ACD"/>
    <w:rsid w:val="00272C7A"/>
    <w:rsid w:val="00273634"/>
    <w:rsid w:val="00274B29"/>
    <w:rsid w:val="0027509C"/>
    <w:rsid w:val="00280F2C"/>
    <w:rsid w:val="002857EA"/>
    <w:rsid w:val="002861D6"/>
    <w:rsid w:val="002862FA"/>
    <w:rsid w:val="00292BA4"/>
    <w:rsid w:val="0029419E"/>
    <w:rsid w:val="00295C36"/>
    <w:rsid w:val="00297F26"/>
    <w:rsid w:val="002A142B"/>
    <w:rsid w:val="002A4572"/>
    <w:rsid w:val="002A7D33"/>
    <w:rsid w:val="002B48E2"/>
    <w:rsid w:val="002C0B33"/>
    <w:rsid w:val="002C3773"/>
    <w:rsid w:val="002C39ED"/>
    <w:rsid w:val="002D0DE5"/>
    <w:rsid w:val="002D2850"/>
    <w:rsid w:val="002D2972"/>
    <w:rsid w:val="002D2DE1"/>
    <w:rsid w:val="002D6476"/>
    <w:rsid w:val="002D7430"/>
    <w:rsid w:val="002D7B30"/>
    <w:rsid w:val="002E1283"/>
    <w:rsid w:val="002E53C0"/>
    <w:rsid w:val="002E5A9E"/>
    <w:rsid w:val="002E6589"/>
    <w:rsid w:val="002F00F4"/>
    <w:rsid w:val="002F0B2E"/>
    <w:rsid w:val="002F0F94"/>
    <w:rsid w:val="002F437D"/>
    <w:rsid w:val="002F6146"/>
    <w:rsid w:val="002F641B"/>
    <w:rsid w:val="002F6488"/>
    <w:rsid w:val="002F6FAF"/>
    <w:rsid w:val="002F7C28"/>
    <w:rsid w:val="0030071F"/>
    <w:rsid w:val="00303B73"/>
    <w:rsid w:val="00304426"/>
    <w:rsid w:val="00306B05"/>
    <w:rsid w:val="003074F8"/>
    <w:rsid w:val="00311A13"/>
    <w:rsid w:val="00314A88"/>
    <w:rsid w:val="003156AD"/>
    <w:rsid w:val="00316212"/>
    <w:rsid w:val="0032197B"/>
    <w:rsid w:val="00322FA9"/>
    <w:rsid w:val="00323CDE"/>
    <w:rsid w:val="00335A79"/>
    <w:rsid w:val="0033620F"/>
    <w:rsid w:val="003409D4"/>
    <w:rsid w:val="003436BE"/>
    <w:rsid w:val="0034749B"/>
    <w:rsid w:val="003474D1"/>
    <w:rsid w:val="003506A6"/>
    <w:rsid w:val="00351985"/>
    <w:rsid w:val="0035242A"/>
    <w:rsid w:val="003535EC"/>
    <w:rsid w:val="00353ABD"/>
    <w:rsid w:val="00354113"/>
    <w:rsid w:val="0035510E"/>
    <w:rsid w:val="00363D3A"/>
    <w:rsid w:val="0036423B"/>
    <w:rsid w:val="0036457B"/>
    <w:rsid w:val="003650BB"/>
    <w:rsid w:val="00366EC2"/>
    <w:rsid w:val="0037066F"/>
    <w:rsid w:val="00372984"/>
    <w:rsid w:val="003747D4"/>
    <w:rsid w:val="00376B72"/>
    <w:rsid w:val="00377ED9"/>
    <w:rsid w:val="00377FDA"/>
    <w:rsid w:val="00390129"/>
    <w:rsid w:val="00392E30"/>
    <w:rsid w:val="0039494F"/>
    <w:rsid w:val="00396585"/>
    <w:rsid w:val="003A7C03"/>
    <w:rsid w:val="003B2837"/>
    <w:rsid w:val="003B2F75"/>
    <w:rsid w:val="003B7A05"/>
    <w:rsid w:val="003C1000"/>
    <w:rsid w:val="003C14E9"/>
    <w:rsid w:val="003C2920"/>
    <w:rsid w:val="003C6078"/>
    <w:rsid w:val="003C69F4"/>
    <w:rsid w:val="003D1660"/>
    <w:rsid w:val="003D170A"/>
    <w:rsid w:val="003D23B2"/>
    <w:rsid w:val="003D57C0"/>
    <w:rsid w:val="003E3B9E"/>
    <w:rsid w:val="003E66EC"/>
    <w:rsid w:val="003F6B1D"/>
    <w:rsid w:val="004048D8"/>
    <w:rsid w:val="00404AB4"/>
    <w:rsid w:val="0040534B"/>
    <w:rsid w:val="004120ED"/>
    <w:rsid w:val="00414ABB"/>
    <w:rsid w:val="00416721"/>
    <w:rsid w:val="0042011B"/>
    <w:rsid w:val="004222F3"/>
    <w:rsid w:val="00425384"/>
    <w:rsid w:val="004308AA"/>
    <w:rsid w:val="0043133E"/>
    <w:rsid w:val="00432390"/>
    <w:rsid w:val="00433358"/>
    <w:rsid w:val="00433A2C"/>
    <w:rsid w:val="004360AA"/>
    <w:rsid w:val="0043645A"/>
    <w:rsid w:val="00440BF5"/>
    <w:rsid w:val="00441AC3"/>
    <w:rsid w:val="0044263F"/>
    <w:rsid w:val="004454C9"/>
    <w:rsid w:val="00452548"/>
    <w:rsid w:val="00452595"/>
    <w:rsid w:val="00453FB8"/>
    <w:rsid w:val="0046246E"/>
    <w:rsid w:val="0046584D"/>
    <w:rsid w:val="00467DFB"/>
    <w:rsid w:val="0047290F"/>
    <w:rsid w:val="00474544"/>
    <w:rsid w:val="004745EB"/>
    <w:rsid w:val="00474A58"/>
    <w:rsid w:val="00482BF2"/>
    <w:rsid w:val="0048635F"/>
    <w:rsid w:val="00490BE7"/>
    <w:rsid w:val="00491C1F"/>
    <w:rsid w:val="00492BA3"/>
    <w:rsid w:val="004971E9"/>
    <w:rsid w:val="004A0B20"/>
    <w:rsid w:val="004A1A61"/>
    <w:rsid w:val="004B02AE"/>
    <w:rsid w:val="004B349B"/>
    <w:rsid w:val="004B4CF3"/>
    <w:rsid w:val="004B4DD3"/>
    <w:rsid w:val="004B55FD"/>
    <w:rsid w:val="004B625B"/>
    <w:rsid w:val="004B63BF"/>
    <w:rsid w:val="004B6EF2"/>
    <w:rsid w:val="004B7214"/>
    <w:rsid w:val="004C0B4D"/>
    <w:rsid w:val="004C5394"/>
    <w:rsid w:val="004C594B"/>
    <w:rsid w:val="004D628C"/>
    <w:rsid w:val="004D750C"/>
    <w:rsid w:val="004E111E"/>
    <w:rsid w:val="004E241A"/>
    <w:rsid w:val="004E3E0D"/>
    <w:rsid w:val="004E488D"/>
    <w:rsid w:val="004E761B"/>
    <w:rsid w:val="004F2F0E"/>
    <w:rsid w:val="004F438D"/>
    <w:rsid w:val="004F4E57"/>
    <w:rsid w:val="004F7F32"/>
    <w:rsid w:val="00501553"/>
    <w:rsid w:val="005027F8"/>
    <w:rsid w:val="0050391E"/>
    <w:rsid w:val="00505207"/>
    <w:rsid w:val="00505A7A"/>
    <w:rsid w:val="0051608B"/>
    <w:rsid w:val="0051750E"/>
    <w:rsid w:val="00517799"/>
    <w:rsid w:val="00520DD7"/>
    <w:rsid w:val="00522BC3"/>
    <w:rsid w:val="00523178"/>
    <w:rsid w:val="00525BD2"/>
    <w:rsid w:val="005273CE"/>
    <w:rsid w:val="00532869"/>
    <w:rsid w:val="00533085"/>
    <w:rsid w:val="0053449E"/>
    <w:rsid w:val="005377F0"/>
    <w:rsid w:val="00537F3D"/>
    <w:rsid w:val="005409FE"/>
    <w:rsid w:val="00544650"/>
    <w:rsid w:val="00555456"/>
    <w:rsid w:val="00560F5E"/>
    <w:rsid w:val="005739C4"/>
    <w:rsid w:val="00573D1F"/>
    <w:rsid w:val="00574EAF"/>
    <w:rsid w:val="00576658"/>
    <w:rsid w:val="00581D87"/>
    <w:rsid w:val="005947B1"/>
    <w:rsid w:val="005947EB"/>
    <w:rsid w:val="0059675A"/>
    <w:rsid w:val="005A17C4"/>
    <w:rsid w:val="005A2734"/>
    <w:rsid w:val="005A5653"/>
    <w:rsid w:val="005A5762"/>
    <w:rsid w:val="005A76ED"/>
    <w:rsid w:val="005B0D14"/>
    <w:rsid w:val="005B1439"/>
    <w:rsid w:val="005B4C91"/>
    <w:rsid w:val="005C441E"/>
    <w:rsid w:val="005C5E56"/>
    <w:rsid w:val="005D1DA9"/>
    <w:rsid w:val="005D4619"/>
    <w:rsid w:val="005D7A16"/>
    <w:rsid w:val="005E071C"/>
    <w:rsid w:val="005E37BC"/>
    <w:rsid w:val="005F2BC7"/>
    <w:rsid w:val="005F6063"/>
    <w:rsid w:val="005F6490"/>
    <w:rsid w:val="005F7C63"/>
    <w:rsid w:val="00601835"/>
    <w:rsid w:val="0060259E"/>
    <w:rsid w:val="006035B4"/>
    <w:rsid w:val="00603A36"/>
    <w:rsid w:val="00606632"/>
    <w:rsid w:val="006148D1"/>
    <w:rsid w:val="00615A57"/>
    <w:rsid w:val="00616CD3"/>
    <w:rsid w:val="006205D8"/>
    <w:rsid w:val="006222BB"/>
    <w:rsid w:val="00623918"/>
    <w:rsid w:val="0062391A"/>
    <w:rsid w:val="00624E68"/>
    <w:rsid w:val="00625450"/>
    <w:rsid w:val="00626517"/>
    <w:rsid w:val="00631550"/>
    <w:rsid w:val="0063360A"/>
    <w:rsid w:val="0063526C"/>
    <w:rsid w:val="006354B8"/>
    <w:rsid w:val="00636267"/>
    <w:rsid w:val="00637A73"/>
    <w:rsid w:val="006408B9"/>
    <w:rsid w:val="006409A7"/>
    <w:rsid w:val="00643E30"/>
    <w:rsid w:val="006448D9"/>
    <w:rsid w:val="00651638"/>
    <w:rsid w:val="0065329F"/>
    <w:rsid w:val="0065695F"/>
    <w:rsid w:val="0066068E"/>
    <w:rsid w:val="006607BE"/>
    <w:rsid w:val="00660FF8"/>
    <w:rsid w:val="0066231F"/>
    <w:rsid w:val="00662DC9"/>
    <w:rsid w:val="0066370A"/>
    <w:rsid w:val="00663DA2"/>
    <w:rsid w:val="00672D25"/>
    <w:rsid w:val="00672F11"/>
    <w:rsid w:val="0067370B"/>
    <w:rsid w:val="00675092"/>
    <w:rsid w:val="00680BCE"/>
    <w:rsid w:val="00685827"/>
    <w:rsid w:val="00687843"/>
    <w:rsid w:val="0069095E"/>
    <w:rsid w:val="006926D6"/>
    <w:rsid w:val="00696B22"/>
    <w:rsid w:val="006A4022"/>
    <w:rsid w:val="006A651E"/>
    <w:rsid w:val="006A6B4F"/>
    <w:rsid w:val="006B1945"/>
    <w:rsid w:val="006B3666"/>
    <w:rsid w:val="006B5ECB"/>
    <w:rsid w:val="006C0907"/>
    <w:rsid w:val="006C2290"/>
    <w:rsid w:val="006C5A9A"/>
    <w:rsid w:val="006E1948"/>
    <w:rsid w:val="006E28BE"/>
    <w:rsid w:val="006E70C6"/>
    <w:rsid w:val="006F1E9E"/>
    <w:rsid w:val="006F622B"/>
    <w:rsid w:val="006F7180"/>
    <w:rsid w:val="006F72AE"/>
    <w:rsid w:val="007003D1"/>
    <w:rsid w:val="00705A62"/>
    <w:rsid w:val="007163FD"/>
    <w:rsid w:val="00726DB7"/>
    <w:rsid w:val="00727380"/>
    <w:rsid w:val="00731984"/>
    <w:rsid w:val="00733611"/>
    <w:rsid w:val="00733E69"/>
    <w:rsid w:val="00734604"/>
    <w:rsid w:val="00734E9E"/>
    <w:rsid w:val="00735603"/>
    <w:rsid w:val="00736882"/>
    <w:rsid w:val="00737023"/>
    <w:rsid w:val="00744510"/>
    <w:rsid w:val="007523E5"/>
    <w:rsid w:val="00753D47"/>
    <w:rsid w:val="007545B2"/>
    <w:rsid w:val="00760C33"/>
    <w:rsid w:val="0076215A"/>
    <w:rsid w:val="00762421"/>
    <w:rsid w:val="007635FD"/>
    <w:rsid w:val="00765456"/>
    <w:rsid w:val="00770110"/>
    <w:rsid w:val="00771967"/>
    <w:rsid w:val="00772F9B"/>
    <w:rsid w:val="007745F8"/>
    <w:rsid w:val="00775B90"/>
    <w:rsid w:val="00775D75"/>
    <w:rsid w:val="00776E55"/>
    <w:rsid w:val="00780C27"/>
    <w:rsid w:val="00784EAF"/>
    <w:rsid w:val="007873E4"/>
    <w:rsid w:val="0079032D"/>
    <w:rsid w:val="00792571"/>
    <w:rsid w:val="00792616"/>
    <w:rsid w:val="007A1832"/>
    <w:rsid w:val="007A416C"/>
    <w:rsid w:val="007A7003"/>
    <w:rsid w:val="007B07EC"/>
    <w:rsid w:val="007B0EFA"/>
    <w:rsid w:val="007B1FE7"/>
    <w:rsid w:val="007B324D"/>
    <w:rsid w:val="007B33E3"/>
    <w:rsid w:val="007B5C76"/>
    <w:rsid w:val="007B75F1"/>
    <w:rsid w:val="007C18B7"/>
    <w:rsid w:val="007C4230"/>
    <w:rsid w:val="007C4771"/>
    <w:rsid w:val="007D11F0"/>
    <w:rsid w:val="007D1315"/>
    <w:rsid w:val="007D20CB"/>
    <w:rsid w:val="007D42CB"/>
    <w:rsid w:val="007D555E"/>
    <w:rsid w:val="007D609E"/>
    <w:rsid w:val="007D6660"/>
    <w:rsid w:val="007D7105"/>
    <w:rsid w:val="007E53B8"/>
    <w:rsid w:val="007E7C06"/>
    <w:rsid w:val="007F03EB"/>
    <w:rsid w:val="007F38A9"/>
    <w:rsid w:val="007F3CA5"/>
    <w:rsid w:val="007F6549"/>
    <w:rsid w:val="007F6C8E"/>
    <w:rsid w:val="00805D09"/>
    <w:rsid w:val="00806471"/>
    <w:rsid w:val="008067BE"/>
    <w:rsid w:val="00806CB8"/>
    <w:rsid w:val="00815E9D"/>
    <w:rsid w:val="0081654B"/>
    <w:rsid w:val="00816D61"/>
    <w:rsid w:val="008234D6"/>
    <w:rsid w:val="00835B5E"/>
    <w:rsid w:val="00836032"/>
    <w:rsid w:val="00851828"/>
    <w:rsid w:val="00852883"/>
    <w:rsid w:val="00852C90"/>
    <w:rsid w:val="00853AC9"/>
    <w:rsid w:val="0085444B"/>
    <w:rsid w:val="00854AF6"/>
    <w:rsid w:val="00854B9E"/>
    <w:rsid w:val="00855C62"/>
    <w:rsid w:val="00857496"/>
    <w:rsid w:val="00857AC2"/>
    <w:rsid w:val="00861C57"/>
    <w:rsid w:val="00864526"/>
    <w:rsid w:val="0086462A"/>
    <w:rsid w:val="0086507C"/>
    <w:rsid w:val="00866805"/>
    <w:rsid w:val="00875206"/>
    <w:rsid w:val="00876B7F"/>
    <w:rsid w:val="00877E2D"/>
    <w:rsid w:val="00882B24"/>
    <w:rsid w:val="00882E67"/>
    <w:rsid w:val="00883396"/>
    <w:rsid w:val="008905BC"/>
    <w:rsid w:val="00892068"/>
    <w:rsid w:val="0089730A"/>
    <w:rsid w:val="008A200F"/>
    <w:rsid w:val="008A2BFA"/>
    <w:rsid w:val="008A66BF"/>
    <w:rsid w:val="008B0B32"/>
    <w:rsid w:val="008B21D3"/>
    <w:rsid w:val="008B5C99"/>
    <w:rsid w:val="008C1CDD"/>
    <w:rsid w:val="008C38FF"/>
    <w:rsid w:val="008D2A1E"/>
    <w:rsid w:val="008D32A6"/>
    <w:rsid w:val="008D3B08"/>
    <w:rsid w:val="008D4011"/>
    <w:rsid w:val="008D43E9"/>
    <w:rsid w:val="008E0B09"/>
    <w:rsid w:val="008E1495"/>
    <w:rsid w:val="008E3C23"/>
    <w:rsid w:val="008E4350"/>
    <w:rsid w:val="008E5262"/>
    <w:rsid w:val="008E5970"/>
    <w:rsid w:val="008E5DFA"/>
    <w:rsid w:val="00900B84"/>
    <w:rsid w:val="00904FF6"/>
    <w:rsid w:val="00905F74"/>
    <w:rsid w:val="0090791D"/>
    <w:rsid w:val="00910C44"/>
    <w:rsid w:val="00910CBE"/>
    <w:rsid w:val="009117C0"/>
    <w:rsid w:val="00912DE1"/>
    <w:rsid w:val="0091332B"/>
    <w:rsid w:val="00914D60"/>
    <w:rsid w:val="00915596"/>
    <w:rsid w:val="00920A6A"/>
    <w:rsid w:val="00920B5A"/>
    <w:rsid w:val="0092681C"/>
    <w:rsid w:val="00927AD7"/>
    <w:rsid w:val="00930152"/>
    <w:rsid w:val="00931AA7"/>
    <w:rsid w:val="00932FE1"/>
    <w:rsid w:val="00935D19"/>
    <w:rsid w:val="00935E91"/>
    <w:rsid w:val="0094034B"/>
    <w:rsid w:val="00940B31"/>
    <w:rsid w:val="00940D34"/>
    <w:rsid w:val="00940E08"/>
    <w:rsid w:val="00941DD1"/>
    <w:rsid w:val="009423BC"/>
    <w:rsid w:val="00942B49"/>
    <w:rsid w:val="0094601F"/>
    <w:rsid w:val="00946C86"/>
    <w:rsid w:val="00946D01"/>
    <w:rsid w:val="00951F47"/>
    <w:rsid w:val="00955532"/>
    <w:rsid w:val="00955B7A"/>
    <w:rsid w:val="00955EBB"/>
    <w:rsid w:val="00957C7E"/>
    <w:rsid w:val="00960F34"/>
    <w:rsid w:val="009640FF"/>
    <w:rsid w:val="00971C7E"/>
    <w:rsid w:val="009728BB"/>
    <w:rsid w:val="00972A23"/>
    <w:rsid w:val="00974BFB"/>
    <w:rsid w:val="00974D87"/>
    <w:rsid w:val="00976911"/>
    <w:rsid w:val="00981731"/>
    <w:rsid w:val="0098452D"/>
    <w:rsid w:val="00986C68"/>
    <w:rsid w:val="00987F07"/>
    <w:rsid w:val="00990A27"/>
    <w:rsid w:val="00992010"/>
    <w:rsid w:val="00992876"/>
    <w:rsid w:val="009928DA"/>
    <w:rsid w:val="0099500B"/>
    <w:rsid w:val="00995D41"/>
    <w:rsid w:val="00997890"/>
    <w:rsid w:val="009A277A"/>
    <w:rsid w:val="009A2966"/>
    <w:rsid w:val="009A4683"/>
    <w:rsid w:val="009A64F4"/>
    <w:rsid w:val="009B203C"/>
    <w:rsid w:val="009B2899"/>
    <w:rsid w:val="009B427C"/>
    <w:rsid w:val="009B6606"/>
    <w:rsid w:val="009C037C"/>
    <w:rsid w:val="009C5C5D"/>
    <w:rsid w:val="009C69BA"/>
    <w:rsid w:val="009D151F"/>
    <w:rsid w:val="009D7856"/>
    <w:rsid w:val="009E11DF"/>
    <w:rsid w:val="009E6337"/>
    <w:rsid w:val="009F3826"/>
    <w:rsid w:val="009F518F"/>
    <w:rsid w:val="009F6F08"/>
    <w:rsid w:val="009F7F9C"/>
    <w:rsid w:val="00A10B34"/>
    <w:rsid w:val="00A139A2"/>
    <w:rsid w:val="00A14764"/>
    <w:rsid w:val="00A169F8"/>
    <w:rsid w:val="00A20093"/>
    <w:rsid w:val="00A20531"/>
    <w:rsid w:val="00A20670"/>
    <w:rsid w:val="00A20A15"/>
    <w:rsid w:val="00A22B32"/>
    <w:rsid w:val="00A243ED"/>
    <w:rsid w:val="00A24ABA"/>
    <w:rsid w:val="00A25FD9"/>
    <w:rsid w:val="00A26976"/>
    <w:rsid w:val="00A279F9"/>
    <w:rsid w:val="00A30D69"/>
    <w:rsid w:val="00A31B6A"/>
    <w:rsid w:val="00A34162"/>
    <w:rsid w:val="00A3634E"/>
    <w:rsid w:val="00A37921"/>
    <w:rsid w:val="00A4237C"/>
    <w:rsid w:val="00A4594A"/>
    <w:rsid w:val="00A52D08"/>
    <w:rsid w:val="00A53143"/>
    <w:rsid w:val="00A55BC8"/>
    <w:rsid w:val="00A56045"/>
    <w:rsid w:val="00A5654E"/>
    <w:rsid w:val="00A57208"/>
    <w:rsid w:val="00A61514"/>
    <w:rsid w:val="00A64832"/>
    <w:rsid w:val="00A649BA"/>
    <w:rsid w:val="00A650D1"/>
    <w:rsid w:val="00A709C7"/>
    <w:rsid w:val="00A7373A"/>
    <w:rsid w:val="00A80687"/>
    <w:rsid w:val="00A80B74"/>
    <w:rsid w:val="00A84B15"/>
    <w:rsid w:val="00A85BE7"/>
    <w:rsid w:val="00A86A69"/>
    <w:rsid w:val="00A87CDA"/>
    <w:rsid w:val="00A93C4F"/>
    <w:rsid w:val="00A944A6"/>
    <w:rsid w:val="00A9532B"/>
    <w:rsid w:val="00AA6311"/>
    <w:rsid w:val="00AB0F45"/>
    <w:rsid w:val="00AB4760"/>
    <w:rsid w:val="00AB48E8"/>
    <w:rsid w:val="00AB4C97"/>
    <w:rsid w:val="00AB5CDC"/>
    <w:rsid w:val="00AB6455"/>
    <w:rsid w:val="00AC1A92"/>
    <w:rsid w:val="00AC343E"/>
    <w:rsid w:val="00AC4E91"/>
    <w:rsid w:val="00AC52B3"/>
    <w:rsid w:val="00AC7E49"/>
    <w:rsid w:val="00AD0B9F"/>
    <w:rsid w:val="00AD1FAB"/>
    <w:rsid w:val="00AD2459"/>
    <w:rsid w:val="00AD26B0"/>
    <w:rsid w:val="00AD3D06"/>
    <w:rsid w:val="00AD5C3F"/>
    <w:rsid w:val="00AE25E3"/>
    <w:rsid w:val="00AE3CB8"/>
    <w:rsid w:val="00AE5DFC"/>
    <w:rsid w:val="00AF0C7B"/>
    <w:rsid w:val="00AF30E4"/>
    <w:rsid w:val="00AF40A5"/>
    <w:rsid w:val="00AF5C7E"/>
    <w:rsid w:val="00AF77C3"/>
    <w:rsid w:val="00B04915"/>
    <w:rsid w:val="00B05744"/>
    <w:rsid w:val="00B05B7F"/>
    <w:rsid w:val="00B06036"/>
    <w:rsid w:val="00B06B9B"/>
    <w:rsid w:val="00B06D5E"/>
    <w:rsid w:val="00B15EDC"/>
    <w:rsid w:val="00B1681C"/>
    <w:rsid w:val="00B16E44"/>
    <w:rsid w:val="00B20C1C"/>
    <w:rsid w:val="00B20C22"/>
    <w:rsid w:val="00B259F9"/>
    <w:rsid w:val="00B30716"/>
    <w:rsid w:val="00B3123A"/>
    <w:rsid w:val="00B31682"/>
    <w:rsid w:val="00B33145"/>
    <w:rsid w:val="00B359FD"/>
    <w:rsid w:val="00B425E9"/>
    <w:rsid w:val="00B4311C"/>
    <w:rsid w:val="00B4429A"/>
    <w:rsid w:val="00B4505A"/>
    <w:rsid w:val="00B53968"/>
    <w:rsid w:val="00B56F74"/>
    <w:rsid w:val="00B6102B"/>
    <w:rsid w:val="00B61B7E"/>
    <w:rsid w:val="00B62197"/>
    <w:rsid w:val="00B6409A"/>
    <w:rsid w:val="00B64D18"/>
    <w:rsid w:val="00B7027D"/>
    <w:rsid w:val="00B713AD"/>
    <w:rsid w:val="00B73856"/>
    <w:rsid w:val="00B74368"/>
    <w:rsid w:val="00B82BD9"/>
    <w:rsid w:val="00B8407F"/>
    <w:rsid w:val="00B849BA"/>
    <w:rsid w:val="00B85070"/>
    <w:rsid w:val="00B916DE"/>
    <w:rsid w:val="00BA10CE"/>
    <w:rsid w:val="00BA2988"/>
    <w:rsid w:val="00BA5001"/>
    <w:rsid w:val="00BA7337"/>
    <w:rsid w:val="00BA770A"/>
    <w:rsid w:val="00BB259E"/>
    <w:rsid w:val="00BB2E05"/>
    <w:rsid w:val="00BB4DEC"/>
    <w:rsid w:val="00BB7056"/>
    <w:rsid w:val="00BB7862"/>
    <w:rsid w:val="00BC1E3B"/>
    <w:rsid w:val="00BC300C"/>
    <w:rsid w:val="00BC7CFB"/>
    <w:rsid w:val="00BC7E26"/>
    <w:rsid w:val="00BD17C5"/>
    <w:rsid w:val="00BD2BDB"/>
    <w:rsid w:val="00BD7CFD"/>
    <w:rsid w:val="00BD7F29"/>
    <w:rsid w:val="00BE0C93"/>
    <w:rsid w:val="00BF2CD2"/>
    <w:rsid w:val="00BF370D"/>
    <w:rsid w:val="00C03B8E"/>
    <w:rsid w:val="00C07C22"/>
    <w:rsid w:val="00C1192D"/>
    <w:rsid w:val="00C140B7"/>
    <w:rsid w:val="00C14DF3"/>
    <w:rsid w:val="00C20170"/>
    <w:rsid w:val="00C201A2"/>
    <w:rsid w:val="00C243E3"/>
    <w:rsid w:val="00C2702F"/>
    <w:rsid w:val="00C3107E"/>
    <w:rsid w:val="00C31F0C"/>
    <w:rsid w:val="00C32851"/>
    <w:rsid w:val="00C346A0"/>
    <w:rsid w:val="00C346CD"/>
    <w:rsid w:val="00C34F92"/>
    <w:rsid w:val="00C36861"/>
    <w:rsid w:val="00C36BA5"/>
    <w:rsid w:val="00C37D27"/>
    <w:rsid w:val="00C42BDC"/>
    <w:rsid w:val="00C43C09"/>
    <w:rsid w:val="00C5359C"/>
    <w:rsid w:val="00C539C3"/>
    <w:rsid w:val="00C542E9"/>
    <w:rsid w:val="00C557C3"/>
    <w:rsid w:val="00C55877"/>
    <w:rsid w:val="00C55953"/>
    <w:rsid w:val="00C57DBA"/>
    <w:rsid w:val="00C60A70"/>
    <w:rsid w:val="00C61A94"/>
    <w:rsid w:val="00C6263C"/>
    <w:rsid w:val="00C66AB7"/>
    <w:rsid w:val="00C74884"/>
    <w:rsid w:val="00C75224"/>
    <w:rsid w:val="00C76648"/>
    <w:rsid w:val="00C819EA"/>
    <w:rsid w:val="00C83F0C"/>
    <w:rsid w:val="00C84B66"/>
    <w:rsid w:val="00C863E5"/>
    <w:rsid w:val="00C934B2"/>
    <w:rsid w:val="00C97AAE"/>
    <w:rsid w:val="00C97D42"/>
    <w:rsid w:val="00CA04FE"/>
    <w:rsid w:val="00CA0CCF"/>
    <w:rsid w:val="00CA4533"/>
    <w:rsid w:val="00CA5CE2"/>
    <w:rsid w:val="00CA7DB6"/>
    <w:rsid w:val="00CB7A31"/>
    <w:rsid w:val="00CB7CF5"/>
    <w:rsid w:val="00CC3CC9"/>
    <w:rsid w:val="00CC5B46"/>
    <w:rsid w:val="00CD0873"/>
    <w:rsid w:val="00CD51EE"/>
    <w:rsid w:val="00CD60CF"/>
    <w:rsid w:val="00CE0337"/>
    <w:rsid w:val="00CE2BD3"/>
    <w:rsid w:val="00CE41E8"/>
    <w:rsid w:val="00CF087E"/>
    <w:rsid w:val="00CF1321"/>
    <w:rsid w:val="00CF61B1"/>
    <w:rsid w:val="00CF6613"/>
    <w:rsid w:val="00CF7534"/>
    <w:rsid w:val="00D003B7"/>
    <w:rsid w:val="00D01782"/>
    <w:rsid w:val="00D02D8F"/>
    <w:rsid w:val="00D058FC"/>
    <w:rsid w:val="00D06414"/>
    <w:rsid w:val="00D07A1A"/>
    <w:rsid w:val="00D07BBF"/>
    <w:rsid w:val="00D108E6"/>
    <w:rsid w:val="00D111CA"/>
    <w:rsid w:val="00D12343"/>
    <w:rsid w:val="00D1351E"/>
    <w:rsid w:val="00D169F5"/>
    <w:rsid w:val="00D21843"/>
    <w:rsid w:val="00D21FD2"/>
    <w:rsid w:val="00D2625E"/>
    <w:rsid w:val="00D31243"/>
    <w:rsid w:val="00D3262A"/>
    <w:rsid w:val="00D33C22"/>
    <w:rsid w:val="00D34220"/>
    <w:rsid w:val="00D344A6"/>
    <w:rsid w:val="00D348B2"/>
    <w:rsid w:val="00D431F9"/>
    <w:rsid w:val="00D46EBF"/>
    <w:rsid w:val="00D50118"/>
    <w:rsid w:val="00D51163"/>
    <w:rsid w:val="00D526DE"/>
    <w:rsid w:val="00D52974"/>
    <w:rsid w:val="00D52F0D"/>
    <w:rsid w:val="00D566F3"/>
    <w:rsid w:val="00D57C63"/>
    <w:rsid w:val="00D626AF"/>
    <w:rsid w:val="00D74266"/>
    <w:rsid w:val="00D77DB8"/>
    <w:rsid w:val="00D843E4"/>
    <w:rsid w:val="00D87636"/>
    <w:rsid w:val="00D91508"/>
    <w:rsid w:val="00D94B4E"/>
    <w:rsid w:val="00D96254"/>
    <w:rsid w:val="00D97DF2"/>
    <w:rsid w:val="00DA1E18"/>
    <w:rsid w:val="00DA284F"/>
    <w:rsid w:val="00DA40D0"/>
    <w:rsid w:val="00DA7BF1"/>
    <w:rsid w:val="00DB00BF"/>
    <w:rsid w:val="00DB1E35"/>
    <w:rsid w:val="00DB2E4E"/>
    <w:rsid w:val="00DB507C"/>
    <w:rsid w:val="00DB702D"/>
    <w:rsid w:val="00DC27B4"/>
    <w:rsid w:val="00DC2A92"/>
    <w:rsid w:val="00DC5DD4"/>
    <w:rsid w:val="00DC71AE"/>
    <w:rsid w:val="00DC799F"/>
    <w:rsid w:val="00DD0CCD"/>
    <w:rsid w:val="00DD127F"/>
    <w:rsid w:val="00DD1E06"/>
    <w:rsid w:val="00DD20CF"/>
    <w:rsid w:val="00DD4581"/>
    <w:rsid w:val="00DD5033"/>
    <w:rsid w:val="00DD539A"/>
    <w:rsid w:val="00DD776E"/>
    <w:rsid w:val="00DD79BD"/>
    <w:rsid w:val="00DE0FC1"/>
    <w:rsid w:val="00DE46CB"/>
    <w:rsid w:val="00DE5AF1"/>
    <w:rsid w:val="00DF1AE2"/>
    <w:rsid w:val="00DF4BE2"/>
    <w:rsid w:val="00DF4BE8"/>
    <w:rsid w:val="00DF5BE5"/>
    <w:rsid w:val="00DF646C"/>
    <w:rsid w:val="00DF7F98"/>
    <w:rsid w:val="00E032B6"/>
    <w:rsid w:val="00E034A8"/>
    <w:rsid w:val="00E05AD2"/>
    <w:rsid w:val="00E1341B"/>
    <w:rsid w:val="00E136DE"/>
    <w:rsid w:val="00E137CF"/>
    <w:rsid w:val="00E20470"/>
    <w:rsid w:val="00E2280C"/>
    <w:rsid w:val="00E24FE0"/>
    <w:rsid w:val="00E34ADA"/>
    <w:rsid w:val="00E408BA"/>
    <w:rsid w:val="00E436BB"/>
    <w:rsid w:val="00E462D0"/>
    <w:rsid w:val="00E4695C"/>
    <w:rsid w:val="00E47997"/>
    <w:rsid w:val="00E50276"/>
    <w:rsid w:val="00E50307"/>
    <w:rsid w:val="00E52D9F"/>
    <w:rsid w:val="00E53790"/>
    <w:rsid w:val="00E5788A"/>
    <w:rsid w:val="00E604A4"/>
    <w:rsid w:val="00E6218C"/>
    <w:rsid w:val="00E662BE"/>
    <w:rsid w:val="00E74906"/>
    <w:rsid w:val="00E7533B"/>
    <w:rsid w:val="00E75D6A"/>
    <w:rsid w:val="00E76395"/>
    <w:rsid w:val="00E77110"/>
    <w:rsid w:val="00E80B37"/>
    <w:rsid w:val="00E816AC"/>
    <w:rsid w:val="00E817B4"/>
    <w:rsid w:val="00E8396F"/>
    <w:rsid w:val="00E860D7"/>
    <w:rsid w:val="00E927CD"/>
    <w:rsid w:val="00E94906"/>
    <w:rsid w:val="00E94908"/>
    <w:rsid w:val="00EA0F8D"/>
    <w:rsid w:val="00EA2F84"/>
    <w:rsid w:val="00EB1207"/>
    <w:rsid w:val="00EB39FF"/>
    <w:rsid w:val="00EB3EFF"/>
    <w:rsid w:val="00EB59C7"/>
    <w:rsid w:val="00EB6222"/>
    <w:rsid w:val="00ED078A"/>
    <w:rsid w:val="00ED1654"/>
    <w:rsid w:val="00ED3360"/>
    <w:rsid w:val="00ED59CF"/>
    <w:rsid w:val="00ED701B"/>
    <w:rsid w:val="00ED77FC"/>
    <w:rsid w:val="00EE3B15"/>
    <w:rsid w:val="00EE3FD4"/>
    <w:rsid w:val="00EE5068"/>
    <w:rsid w:val="00EE6F9F"/>
    <w:rsid w:val="00EE70FD"/>
    <w:rsid w:val="00EE724E"/>
    <w:rsid w:val="00EF0854"/>
    <w:rsid w:val="00EF172C"/>
    <w:rsid w:val="00EF17DE"/>
    <w:rsid w:val="00EF68B1"/>
    <w:rsid w:val="00F04B1D"/>
    <w:rsid w:val="00F079D3"/>
    <w:rsid w:val="00F11862"/>
    <w:rsid w:val="00F16EE7"/>
    <w:rsid w:val="00F20EF0"/>
    <w:rsid w:val="00F2168E"/>
    <w:rsid w:val="00F24914"/>
    <w:rsid w:val="00F25C3C"/>
    <w:rsid w:val="00F260C7"/>
    <w:rsid w:val="00F26F19"/>
    <w:rsid w:val="00F27ADC"/>
    <w:rsid w:val="00F3007E"/>
    <w:rsid w:val="00F316C3"/>
    <w:rsid w:val="00F32BD5"/>
    <w:rsid w:val="00F32C36"/>
    <w:rsid w:val="00F332AB"/>
    <w:rsid w:val="00F34486"/>
    <w:rsid w:val="00F374F7"/>
    <w:rsid w:val="00F43945"/>
    <w:rsid w:val="00F473F6"/>
    <w:rsid w:val="00F5099D"/>
    <w:rsid w:val="00F50B3A"/>
    <w:rsid w:val="00F51299"/>
    <w:rsid w:val="00F63B53"/>
    <w:rsid w:val="00F663FA"/>
    <w:rsid w:val="00F74E01"/>
    <w:rsid w:val="00F7719F"/>
    <w:rsid w:val="00F80702"/>
    <w:rsid w:val="00F82559"/>
    <w:rsid w:val="00F82CCF"/>
    <w:rsid w:val="00F83167"/>
    <w:rsid w:val="00F83E40"/>
    <w:rsid w:val="00F8451B"/>
    <w:rsid w:val="00F8541F"/>
    <w:rsid w:val="00F85F50"/>
    <w:rsid w:val="00F9181C"/>
    <w:rsid w:val="00F91D66"/>
    <w:rsid w:val="00F9344A"/>
    <w:rsid w:val="00F93B6D"/>
    <w:rsid w:val="00F94A53"/>
    <w:rsid w:val="00F94DC5"/>
    <w:rsid w:val="00FA0AFC"/>
    <w:rsid w:val="00FA1CD6"/>
    <w:rsid w:val="00FA48C8"/>
    <w:rsid w:val="00FA4960"/>
    <w:rsid w:val="00FA7251"/>
    <w:rsid w:val="00FB1B3F"/>
    <w:rsid w:val="00FB3063"/>
    <w:rsid w:val="00FB3C48"/>
    <w:rsid w:val="00FB3EA1"/>
    <w:rsid w:val="00FB43EA"/>
    <w:rsid w:val="00FB6D7F"/>
    <w:rsid w:val="00FB727B"/>
    <w:rsid w:val="00FC1BEC"/>
    <w:rsid w:val="00FC2E7D"/>
    <w:rsid w:val="00FC477A"/>
    <w:rsid w:val="00FC7273"/>
    <w:rsid w:val="00FD3850"/>
    <w:rsid w:val="00FD7259"/>
    <w:rsid w:val="00FE0F95"/>
    <w:rsid w:val="00FE46C4"/>
    <w:rsid w:val="00FE5E08"/>
    <w:rsid w:val="00FE680C"/>
    <w:rsid w:val="00FE6865"/>
    <w:rsid w:val="00FF78A7"/>
    <w:rsid w:val="00FF7F65"/>
  </w:rsids>
  <m:mathPr>
    <m:mathFont m:val="Cambria Math"/>
    <m:brkBin m:val="before"/>
    <m:brkBinSub m:val="--"/>
    <m:smallFrac m:val="0"/>
    <m:dispDef/>
    <m:lMargin m:val="0"/>
    <m:rMargin m:val="0"/>
    <m:defJc m:val="centerGroup"/>
    <m:wrapIndent m:val="1440"/>
    <m:intLim m:val="subSup"/>
    <m:naryLim m:val="undOvr"/>
  </m:mathPr>
  <w:themeFontLang w:val="fr-CH"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E76622"/>
  <w15:chartTrackingRefBased/>
  <w15:docId w15:val="{B8CBB459-40C4-4FFB-842A-86BA3061B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85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63155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31550"/>
    <w:rPr>
      <w:sz w:val="20"/>
      <w:szCs w:val="20"/>
    </w:rPr>
  </w:style>
  <w:style w:type="character" w:styleId="EndnoteReference">
    <w:name w:val="endnote reference"/>
    <w:basedOn w:val="DefaultParagraphFont"/>
    <w:uiPriority w:val="99"/>
    <w:semiHidden/>
    <w:unhideWhenUsed/>
    <w:rsid w:val="00631550"/>
    <w:rPr>
      <w:vertAlign w:val="superscript"/>
    </w:rPr>
  </w:style>
  <w:style w:type="character" w:styleId="LineNumber">
    <w:name w:val="line number"/>
    <w:basedOn w:val="DefaultParagraphFont"/>
    <w:uiPriority w:val="99"/>
    <w:semiHidden/>
    <w:unhideWhenUsed/>
    <w:rsid w:val="001204E9"/>
  </w:style>
  <w:style w:type="paragraph" w:styleId="ListParagraph">
    <w:name w:val="List Paragraph"/>
    <w:basedOn w:val="Normal"/>
    <w:uiPriority w:val="34"/>
    <w:qFormat/>
    <w:rsid w:val="001701DD"/>
    <w:pPr>
      <w:ind w:left="720"/>
      <w:contextualSpacing/>
    </w:pPr>
  </w:style>
  <w:style w:type="character" w:styleId="CommentReference">
    <w:name w:val="annotation reference"/>
    <w:basedOn w:val="DefaultParagraphFont"/>
    <w:uiPriority w:val="99"/>
    <w:semiHidden/>
    <w:unhideWhenUsed/>
    <w:rsid w:val="008E0B09"/>
    <w:rPr>
      <w:sz w:val="16"/>
      <w:szCs w:val="16"/>
    </w:rPr>
  </w:style>
  <w:style w:type="paragraph" w:styleId="CommentText">
    <w:name w:val="annotation text"/>
    <w:basedOn w:val="Normal"/>
    <w:link w:val="CommentTextChar"/>
    <w:uiPriority w:val="99"/>
    <w:unhideWhenUsed/>
    <w:rsid w:val="008E0B09"/>
    <w:pPr>
      <w:spacing w:line="240" w:lineRule="auto"/>
    </w:pPr>
    <w:rPr>
      <w:sz w:val="20"/>
      <w:szCs w:val="20"/>
    </w:rPr>
  </w:style>
  <w:style w:type="character" w:customStyle="1" w:styleId="CommentTextChar">
    <w:name w:val="Comment Text Char"/>
    <w:basedOn w:val="DefaultParagraphFont"/>
    <w:link w:val="CommentText"/>
    <w:uiPriority w:val="99"/>
    <w:rsid w:val="008E0B09"/>
    <w:rPr>
      <w:sz w:val="20"/>
      <w:szCs w:val="20"/>
    </w:rPr>
  </w:style>
  <w:style w:type="paragraph" w:styleId="CommentSubject">
    <w:name w:val="annotation subject"/>
    <w:basedOn w:val="CommentText"/>
    <w:next w:val="CommentText"/>
    <w:link w:val="CommentSubjectChar"/>
    <w:uiPriority w:val="99"/>
    <w:semiHidden/>
    <w:unhideWhenUsed/>
    <w:rsid w:val="008E0B09"/>
    <w:rPr>
      <w:b/>
      <w:bCs/>
    </w:rPr>
  </w:style>
  <w:style w:type="character" w:customStyle="1" w:styleId="CommentSubjectChar">
    <w:name w:val="Comment Subject Char"/>
    <w:basedOn w:val="CommentTextChar"/>
    <w:link w:val="CommentSubject"/>
    <w:uiPriority w:val="99"/>
    <w:semiHidden/>
    <w:rsid w:val="008E0B09"/>
    <w:rPr>
      <w:b/>
      <w:bCs/>
      <w:sz w:val="20"/>
      <w:szCs w:val="20"/>
    </w:rPr>
  </w:style>
  <w:style w:type="paragraph" w:styleId="BalloonText">
    <w:name w:val="Balloon Text"/>
    <w:basedOn w:val="Normal"/>
    <w:link w:val="BalloonTextChar"/>
    <w:uiPriority w:val="99"/>
    <w:semiHidden/>
    <w:unhideWhenUsed/>
    <w:rsid w:val="008E0B0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E0B09"/>
    <w:rPr>
      <w:rFonts w:ascii="Segoe UI" w:hAnsi="Segoe UI" w:cs="Segoe UI"/>
      <w:sz w:val="18"/>
      <w:szCs w:val="18"/>
    </w:rPr>
  </w:style>
  <w:style w:type="character" w:styleId="PlaceholderText">
    <w:name w:val="Placeholder Text"/>
    <w:basedOn w:val="DefaultParagraphFont"/>
    <w:uiPriority w:val="99"/>
    <w:semiHidden/>
    <w:rsid w:val="000562BA"/>
    <w:rPr>
      <w:color w:val="808080"/>
    </w:rPr>
  </w:style>
  <w:style w:type="paragraph" w:styleId="NoSpacing">
    <w:name w:val="No Spacing"/>
    <w:link w:val="NoSpacingChar"/>
    <w:uiPriority w:val="1"/>
    <w:qFormat/>
    <w:rsid w:val="002E53C0"/>
    <w:pPr>
      <w:spacing w:after="0" w:line="240" w:lineRule="auto"/>
    </w:pPr>
  </w:style>
  <w:style w:type="character" w:styleId="Hyperlink">
    <w:name w:val="Hyperlink"/>
    <w:basedOn w:val="DefaultParagraphFont"/>
    <w:uiPriority w:val="99"/>
    <w:unhideWhenUsed/>
    <w:rsid w:val="002E53C0"/>
    <w:rPr>
      <w:color w:val="0563C1" w:themeColor="hyperlink"/>
      <w:u w:val="single"/>
    </w:rPr>
  </w:style>
  <w:style w:type="character" w:customStyle="1" w:styleId="NoSpacingChar">
    <w:name w:val="No Spacing Char"/>
    <w:basedOn w:val="DefaultParagraphFont"/>
    <w:link w:val="NoSpacing"/>
    <w:uiPriority w:val="1"/>
    <w:rsid w:val="002E53C0"/>
  </w:style>
  <w:style w:type="character" w:customStyle="1" w:styleId="ui-provider">
    <w:name w:val="ui-provider"/>
    <w:basedOn w:val="DefaultParagraphFont"/>
    <w:rsid w:val="00273634"/>
  </w:style>
  <w:style w:type="paragraph" w:styleId="Revision">
    <w:name w:val="Revision"/>
    <w:hidden/>
    <w:uiPriority w:val="99"/>
    <w:semiHidden/>
    <w:rsid w:val="00866805"/>
    <w:pPr>
      <w:spacing w:after="0" w:line="240" w:lineRule="auto"/>
    </w:pPr>
  </w:style>
  <w:style w:type="paragraph" w:styleId="Header">
    <w:name w:val="header"/>
    <w:basedOn w:val="Normal"/>
    <w:link w:val="HeaderChar"/>
    <w:uiPriority w:val="99"/>
    <w:unhideWhenUsed/>
    <w:rsid w:val="00780C27"/>
    <w:pPr>
      <w:tabs>
        <w:tab w:val="center" w:pos="4536"/>
        <w:tab w:val="right" w:pos="9072"/>
      </w:tabs>
      <w:spacing w:after="0" w:line="240" w:lineRule="auto"/>
    </w:pPr>
  </w:style>
  <w:style w:type="character" w:customStyle="1" w:styleId="HeaderChar">
    <w:name w:val="Header Char"/>
    <w:basedOn w:val="DefaultParagraphFont"/>
    <w:link w:val="Header"/>
    <w:uiPriority w:val="99"/>
    <w:rsid w:val="00780C27"/>
  </w:style>
  <w:style w:type="paragraph" w:styleId="Footer">
    <w:name w:val="footer"/>
    <w:basedOn w:val="Normal"/>
    <w:link w:val="FooterChar"/>
    <w:uiPriority w:val="99"/>
    <w:unhideWhenUsed/>
    <w:rsid w:val="00780C27"/>
    <w:pPr>
      <w:tabs>
        <w:tab w:val="center" w:pos="4536"/>
        <w:tab w:val="right" w:pos="9072"/>
      </w:tabs>
      <w:spacing w:after="0" w:line="240" w:lineRule="auto"/>
    </w:pPr>
  </w:style>
  <w:style w:type="character" w:customStyle="1" w:styleId="FooterChar">
    <w:name w:val="Footer Char"/>
    <w:basedOn w:val="DefaultParagraphFont"/>
    <w:link w:val="Footer"/>
    <w:uiPriority w:val="99"/>
    <w:rsid w:val="00780C27"/>
  </w:style>
  <w:style w:type="character" w:customStyle="1" w:styleId="UnresolvedMention1">
    <w:name w:val="Unresolved Mention1"/>
    <w:basedOn w:val="DefaultParagraphFont"/>
    <w:uiPriority w:val="99"/>
    <w:semiHidden/>
    <w:unhideWhenUsed/>
    <w:rsid w:val="007A7003"/>
    <w:rPr>
      <w:color w:val="605E5C"/>
      <w:shd w:val="clear" w:color="auto" w:fill="E1DFDD"/>
    </w:rPr>
  </w:style>
  <w:style w:type="character" w:styleId="UnresolvedMention">
    <w:name w:val="Unresolved Mention"/>
    <w:basedOn w:val="DefaultParagraphFont"/>
    <w:uiPriority w:val="99"/>
    <w:semiHidden/>
    <w:unhideWhenUsed/>
    <w:rsid w:val="00335A79"/>
    <w:rPr>
      <w:color w:val="605E5C"/>
      <w:shd w:val="clear" w:color="auto" w:fill="E1DFDD"/>
    </w:rPr>
  </w:style>
  <w:style w:type="paragraph" w:styleId="Bibliography">
    <w:name w:val="Bibliography"/>
    <w:basedOn w:val="Normal"/>
    <w:next w:val="Normal"/>
    <w:uiPriority w:val="37"/>
    <w:unhideWhenUsed/>
    <w:rsid w:val="00A139A2"/>
  </w:style>
  <w:style w:type="table" w:styleId="TableGrid">
    <w:name w:val="Table Grid"/>
    <w:basedOn w:val="TableNormal"/>
    <w:uiPriority w:val="39"/>
    <w:rsid w:val="00ED07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331814">
      <w:bodyDiv w:val="1"/>
      <w:marLeft w:val="0"/>
      <w:marRight w:val="0"/>
      <w:marTop w:val="0"/>
      <w:marBottom w:val="0"/>
      <w:divBdr>
        <w:top w:val="none" w:sz="0" w:space="0" w:color="auto"/>
        <w:left w:val="none" w:sz="0" w:space="0" w:color="auto"/>
        <w:bottom w:val="none" w:sz="0" w:space="0" w:color="auto"/>
        <w:right w:val="none" w:sz="0" w:space="0" w:color="auto"/>
      </w:divBdr>
    </w:div>
    <w:div w:id="116143380">
      <w:bodyDiv w:val="1"/>
      <w:marLeft w:val="0"/>
      <w:marRight w:val="0"/>
      <w:marTop w:val="0"/>
      <w:marBottom w:val="0"/>
      <w:divBdr>
        <w:top w:val="none" w:sz="0" w:space="0" w:color="auto"/>
        <w:left w:val="none" w:sz="0" w:space="0" w:color="auto"/>
        <w:bottom w:val="none" w:sz="0" w:space="0" w:color="auto"/>
        <w:right w:val="none" w:sz="0" w:space="0" w:color="auto"/>
      </w:divBdr>
    </w:div>
    <w:div w:id="162552489">
      <w:bodyDiv w:val="1"/>
      <w:marLeft w:val="0"/>
      <w:marRight w:val="0"/>
      <w:marTop w:val="0"/>
      <w:marBottom w:val="0"/>
      <w:divBdr>
        <w:top w:val="none" w:sz="0" w:space="0" w:color="auto"/>
        <w:left w:val="none" w:sz="0" w:space="0" w:color="auto"/>
        <w:bottom w:val="none" w:sz="0" w:space="0" w:color="auto"/>
        <w:right w:val="none" w:sz="0" w:space="0" w:color="auto"/>
      </w:divBdr>
    </w:div>
    <w:div w:id="191574200">
      <w:bodyDiv w:val="1"/>
      <w:marLeft w:val="0"/>
      <w:marRight w:val="0"/>
      <w:marTop w:val="0"/>
      <w:marBottom w:val="0"/>
      <w:divBdr>
        <w:top w:val="none" w:sz="0" w:space="0" w:color="auto"/>
        <w:left w:val="none" w:sz="0" w:space="0" w:color="auto"/>
        <w:bottom w:val="none" w:sz="0" w:space="0" w:color="auto"/>
        <w:right w:val="none" w:sz="0" w:space="0" w:color="auto"/>
      </w:divBdr>
    </w:div>
    <w:div w:id="561674597">
      <w:bodyDiv w:val="1"/>
      <w:marLeft w:val="0"/>
      <w:marRight w:val="0"/>
      <w:marTop w:val="0"/>
      <w:marBottom w:val="0"/>
      <w:divBdr>
        <w:top w:val="none" w:sz="0" w:space="0" w:color="auto"/>
        <w:left w:val="none" w:sz="0" w:space="0" w:color="auto"/>
        <w:bottom w:val="none" w:sz="0" w:space="0" w:color="auto"/>
        <w:right w:val="none" w:sz="0" w:space="0" w:color="auto"/>
      </w:divBdr>
    </w:div>
    <w:div w:id="1526090297">
      <w:bodyDiv w:val="1"/>
      <w:marLeft w:val="0"/>
      <w:marRight w:val="0"/>
      <w:marTop w:val="0"/>
      <w:marBottom w:val="0"/>
      <w:divBdr>
        <w:top w:val="none" w:sz="0" w:space="0" w:color="auto"/>
        <w:left w:val="none" w:sz="0" w:space="0" w:color="auto"/>
        <w:bottom w:val="none" w:sz="0" w:space="0" w:color="auto"/>
        <w:right w:val="none" w:sz="0" w:space="0" w:color="auto"/>
      </w:divBdr>
    </w:div>
    <w:div w:id="1662583948">
      <w:bodyDiv w:val="1"/>
      <w:marLeft w:val="0"/>
      <w:marRight w:val="0"/>
      <w:marTop w:val="0"/>
      <w:marBottom w:val="0"/>
      <w:divBdr>
        <w:top w:val="none" w:sz="0" w:space="0" w:color="auto"/>
        <w:left w:val="none" w:sz="0" w:space="0" w:color="auto"/>
        <w:bottom w:val="none" w:sz="0" w:space="0" w:color="auto"/>
        <w:right w:val="none" w:sz="0" w:space="0" w:color="auto"/>
      </w:divBdr>
    </w:div>
    <w:div w:id="1682855025">
      <w:bodyDiv w:val="1"/>
      <w:marLeft w:val="0"/>
      <w:marRight w:val="0"/>
      <w:marTop w:val="0"/>
      <w:marBottom w:val="0"/>
      <w:divBdr>
        <w:top w:val="none" w:sz="0" w:space="0" w:color="auto"/>
        <w:left w:val="none" w:sz="0" w:space="0" w:color="auto"/>
        <w:bottom w:val="none" w:sz="0" w:space="0" w:color="auto"/>
        <w:right w:val="none" w:sz="0" w:space="0" w:color="auto"/>
      </w:divBdr>
    </w:div>
    <w:div w:id="1717966000">
      <w:bodyDiv w:val="1"/>
      <w:marLeft w:val="0"/>
      <w:marRight w:val="0"/>
      <w:marTop w:val="0"/>
      <w:marBottom w:val="0"/>
      <w:divBdr>
        <w:top w:val="none" w:sz="0" w:space="0" w:color="auto"/>
        <w:left w:val="none" w:sz="0" w:space="0" w:color="auto"/>
        <w:bottom w:val="none" w:sz="0" w:space="0" w:color="auto"/>
        <w:right w:val="none" w:sz="0" w:space="0" w:color="auto"/>
      </w:divBdr>
    </w:div>
    <w:div w:id="1982879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7237B-2631-4ABF-AD5E-862DD25FD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747</Words>
  <Characters>4263</Characters>
  <Application>Microsoft Office Word</Application>
  <DocSecurity>0</DocSecurity>
  <Lines>35</Lines>
  <Paragraphs>9</Paragraphs>
  <ScaleCrop>false</ScaleCrop>
  <HeadingPairs>
    <vt:vector size="6" baseType="variant">
      <vt:variant>
        <vt:lpstr>Title</vt:lpstr>
      </vt:variant>
      <vt:variant>
        <vt:i4>1</vt:i4>
      </vt:variant>
      <vt:variant>
        <vt:lpstr>Titre</vt:lpstr>
      </vt:variant>
      <vt:variant>
        <vt:i4>1</vt:i4>
      </vt:variant>
      <vt:variant>
        <vt:lpstr>Titel</vt:lpstr>
      </vt:variant>
      <vt:variant>
        <vt:i4>1</vt:i4>
      </vt:variant>
    </vt:vector>
  </HeadingPairs>
  <TitlesOfParts>
    <vt:vector size="3" baseType="lpstr">
      <vt:lpstr/>
      <vt:lpstr/>
      <vt:lpstr/>
    </vt:vector>
  </TitlesOfParts>
  <Company>UniversitÃ© de Fribourg</Company>
  <LinksUpToDate>false</LinksUpToDate>
  <CharactersWithSpaces>5001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Phattadon yajan</dc:creator>
  <cp:keywords/>
  <dc:description/>
  <cp:lastModifiedBy>LEE Wangsik</cp:lastModifiedBy>
  <cp:revision>8</cp:revision>
  <dcterms:created xsi:type="dcterms:W3CDTF">2026-02-04T08:01:00Z</dcterms:created>
  <dcterms:modified xsi:type="dcterms:W3CDTF">2026-02-18T13:19:00Z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fe4dde42-0fee-30bf-b69b-3d72763d30fb</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http://www.zotero.org/styles/harvard1</vt:lpwstr>
  </property>
  <property fmtid="{D5CDD505-2E9C-101B-9397-08002B2CF9AE}" pid="18" name="Mendeley Recent Style Name 6_1">
    <vt:lpwstr>Harvard reference format 1 (deprecated)</vt:lpwstr>
  </property>
  <property fmtid="{D5CDD505-2E9C-101B-9397-08002B2CF9AE}" pid="19" name="Mendeley Recent Style Id 7_1">
    <vt:lpwstr>http://www.zotero.org/styles/ieee</vt:lpwstr>
  </property>
  <property fmtid="{D5CDD505-2E9C-101B-9397-08002B2CF9AE}" pid="20" name="Mendeley Recent Style Name 7_1">
    <vt:lpwstr>IEEE</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y fmtid="{D5CDD505-2E9C-101B-9397-08002B2CF9AE}" pid="25" name="GrammarlyDocumentId">
    <vt:lpwstr>ee1e4d8c2b670f59dc320a2e5cf59e3973dde4f74c0de5a2072279f494ae52af</vt:lpwstr>
  </property>
  <property fmtid="{D5CDD505-2E9C-101B-9397-08002B2CF9AE}" pid="26" name="ZOTERO_PREF_1">
    <vt:lpwstr>&lt;data data-version="3" zotero-version="7.0.24"&gt;&lt;session id="JiHPE5kd"/&gt;&lt;style id="http://www.zotero.org/styles/nature" hasBibliography="1" bibliographyStyleHasBeenSet="1"/&gt;&lt;prefs&gt;&lt;pref name="fieldType" value="Field"/&gt;&lt;pref name="delayCitationUpdates" valu</vt:lpwstr>
  </property>
  <property fmtid="{D5CDD505-2E9C-101B-9397-08002B2CF9AE}" pid="27" name="ZOTERO_PREF_2">
    <vt:lpwstr>e="true"/&gt;&lt;pref name="dontAskDelayCitationUpdates" value="true"/&gt;&lt;/prefs&gt;&lt;/data&gt;</vt:lpwstr>
  </property>
</Properties>
</file>