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06B46F" w14:textId="77777777" w:rsidR="00465A9C" w:rsidRPr="00465A9C" w:rsidRDefault="00465A9C" w:rsidP="00465A9C">
      <w:pPr>
        <w:pStyle w:val="Title"/>
        <w:rPr>
          <w:rFonts w:ascii="Arial" w:hAnsi="Arial" w:cs="Arial"/>
          <w:b/>
          <w:bCs/>
          <w:sz w:val="28"/>
          <w:szCs w:val="28"/>
        </w:rPr>
      </w:pPr>
      <w:r w:rsidRPr="00465A9C">
        <w:rPr>
          <w:rFonts w:ascii="Arial" w:hAnsi="Arial" w:cs="Arial"/>
          <w:b/>
          <w:bCs/>
          <w:sz w:val="28"/>
          <w:szCs w:val="28"/>
        </w:rPr>
        <w:t>The Impact of Cell Density Variations on Nanoparticle Uptake Across Bioprinted A549 Gradients</w:t>
      </w:r>
    </w:p>
    <w:p w14:paraId="3444F9A4" w14:textId="67F8E236" w:rsidR="00465A9C" w:rsidRPr="00F72BC5" w:rsidRDefault="00465A9C" w:rsidP="00465A9C">
      <w:r w:rsidRPr="00F72BC5">
        <w:t>Luigi Di Stolfo</w:t>
      </w:r>
      <w:r w:rsidRPr="00F72BC5">
        <w:rPr>
          <w:vertAlign w:val="superscript"/>
        </w:rPr>
        <w:t>1</w:t>
      </w:r>
      <w:r w:rsidRPr="00F72BC5">
        <w:t>, Wang</w:t>
      </w:r>
      <w:r w:rsidR="00A17BDA" w:rsidRPr="00A17BDA">
        <w:t xml:space="preserve"> </w:t>
      </w:r>
      <w:r w:rsidR="00A17BDA" w:rsidRPr="004E4127">
        <w:t>S</w:t>
      </w:r>
      <w:r w:rsidRPr="00F72BC5">
        <w:t>ik Lee</w:t>
      </w:r>
      <w:r w:rsidRPr="00F72BC5">
        <w:rPr>
          <w:vertAlign w:val="superscript"/>
        </w:rPr>
        <w:t>1</w:t>
      </w:r>
      <w:r w:rsidRPr="00F72BC5">
        <w:t>, Dimitri Vanhecke</w:t>
      </w:r>
      <w:r w:rsidRPr="00F72BC5">
        <w:rPr>
          <w:vertAlign w:val="superscript"/>
        </w:rPr>
        <w:t>1</w:t>
      </w:r>
      <w:r w:rsidRPr="00F72BC5">
        <w:t>, Sandor Balog</w:t>
      </w:r>
      <w:r w:rsidRPr="00F72BC5">
        <w:rPr>
          <w:vertAlign w:val="superscript"/>
        </w:rPr>
        <w:t>1</w:t>
      </w:r>
      <w:r w:rsidRPr="00F72BC5">
        <w:t>, Patricia Taladriz-Blanco</w:t>
      </w:r>
      <w:r w:rsidRPr="00F72BC5">
        <w:rPr>
          <w:vertAlign w:val="superscript"/>
        </w:rPr>
        <w:t>1</w:t>
      </w:r>
      <w:r w:rsidRPr="00F72BC5">
        <w:t>, Alke Petri-Fink</w:t>
      </w:r>
      <w:r w:rsidRPr="00F72BC5">
        <w:rPr>
          <w:vertAlign w:val="superscript"/>
        </w:rPr>
        <w:t>1,2</w:t>
      </w:r>
      <w:r w:rsidRPr="00F72BC5">
        <w:t xml:space="preserve"> and Barbara Rothen-Rutishauser</w:t>
      </w:r>
      <w:r w:rsidRPr="00F72BC5">
        <w:rPr>
          <w:vertAlign w:val="superscript"/>
        </w:rPr>
        <w:t>1*</w:t>
      </w:r>
    </w:p>
    <w:p w14:paraId="5529D108" w14:textId="77777777" w:rsidR="00465A9C" w:rsidRDefault="00465A9C" w:rsidP="00465A9C">
      <w:r w:rsidRPr="00DE3D36">
        <w:rPr>
          <w:vertAlign w:val="superscript"/>
        </w:rPr>
        <w:t>1</w:t>
      </w:r>
      <w:r>
        <w:t xml:space="preserve">Adolphe Merkle Institute and </w:t>
      </w:r>
      <w:r w:rsidRPr="009E2985">
        <w:rPr>
          <w:lang w:val="en-GB"/>
        </w:rPr>
        <w:t>National Center of Competence in Research Bio-Inspired Materials</w:t>
      </w:r>
      <w:r>
        <w:t>, University of Fribourg, Switzerland, Chemin des Verdiers 4, Fribourg, Switzerland.</w:t>
      </w:r>
    </w:p>
    <w:p w14:paraId="4045128C" w14:textId="77777777" w:rsidR="00465A9C" w:rsidRDefault="00465A9C" w:rsidP="00465A9C">
      <w:pPr>
        <w:spacing w:after="0" w:line="240" w:lineRule="auto"/>
      </w:pPr>
      <w:r w:rsidRPr="00DE3D36">
        <w:rPr>
          <w:vertAlign w:val="superscript"/>
        </w:rPr>
        <w:t>2</w:t>
      </w:r>
      <w:r>
        <w:t>Department of Chemistry, University of Fribourg, Chemin du Musée 9, Fribourg,</w:t>
      </w:r>
    </w:p>
    <w:p w14:paraId="34E55B41" w14:textId="77777777" w:rsidR="00465A9C" w:rsidRDefault="00465A9C" w:rsidP="00465A9C">
      <w:pPr>
        <w:spacing w:after="0" w:line="240" w:lineRule="auto"/>
      </w:pPr>
      <w:r>
        <w:t>Switzerland</w:t>
      </w:r>
    </w:p>
    <w:p w14:paraId="5DEA90A6" w14:textId="77777777" w:rsidR="00465A9C" w:rsidRDefault="00465A9C" w:rsidP="00465A9C">
      <w:pPr>
        <w:spacing w:after="0" w:line="240" w:lineRule="auto"/>
      </w:pPr>
    </w:p>
    <w:p w14:paraId="0ABC0773" w14:textId="77777777" w:rsidR="00465A9C" w:rsidRDefault="00465A9C" w:rsidP="00465A9C">
      <w:pPr>
        <w:spacing w:after="0" w:line="240" w:lineRule="auto"/>
      </w:pPr>
      <w:r>
        <w:t xml:space="preserve">*Corresponding author: </w:t>
      </w:r>
    </w:p>
    <w:p w14:paraId="6A7683C4" w14:textId="77777777" w:rsidR="00465A9C" w:rsidRDefault="00465A9C" w:rsidP="00465A9C">
      <w:pPr>
        <w:spacing w:after="0" w:line="240" w:lineRule="auto"/>
      </w:pPr>
      <w:r>
        <w:t xml:space="preserve">Prof. Barbara Rothen-Rutishauser </w:t>
      </w:r>
    </w:p>
    <w:p w14:paraId="5FA9F0DC" w14:textId="77777777" w:rsidR="00465A9C" w:rsidRDefault="00465A9C" w:rsidP="00465A9C">
      <w:pPr>
        <w:spacing w:after="0" w:line="240" w:lineRule="auto"/>
      </w:pPr>
      <w:hyperlink r:id="rId6" w:history="1">
        <w:r w:rsidRPr="005D2CCF">
          <w:rPr>
            <w:rStyle w:val="Hyperlink"/>
          </w:rPr>
          <w:t>barbara.rothen@unifr.ch</w:t>
        </w:r>
      </w:hyperlink>
      <w:r>
        <w:t xml:space="preserve"> </w:t>
      </w:r>
    </w:p>
    <w:p w14:paraId="40FAFE9D" w14:textId="77777777" w:rsidR="00465A9C" w:rsidRDefault="00465A9C" w:rsidP="00A1688B">
      <w:pPr>
        <w:pStyle w:val="Heading2"/>
      </w:pPr>
    </w:p>
    <w:p w14:paraId="560185E7" w14:textId="3C310E36" w:rsidR="00A1688B" w:rsidRPr="00A1688B" w:rsidRDefault="00EB5C45" w:rsidP="00A1688B">
      <w:pPr>
        <w:pStyle w:val="Heading2"/>
      </w:pPr>
      <w:r>
        <w:rPr>
          <w:noProof/>
        </w:rPr>
        <w:lastRenderedPageBreak/>
        <w:drawing>
          <wp:inline distT="0" distB="0" distL="0" distR="0" wp14:anchorId="140187EC" wp14:editId="1BDF48A1">
            <wp:extent cx="5685661" cy="8892540"/>
            <wp:effectExtent l="0" t="0" r="0" b="3810"/>
            <wp:docPr id="101134019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1340190" name="Picture 1"/>
                    <pic:cNvPicPr/>
                  </pic:nvPicPr>
                  <pic:blipFill>
                    <a:blip r:embed="rId7" cstate="print">
                      <a:extLst>
                        <a:ext uri="{28A0092B-C50C-407E-A947-70E740481C1C}">
                          <a14:useLocalDpi xmlns:a14="http://schemas.microsoft.com/office/drawing/2010/main" val="0"/>
                        </a:ext>
                      </a:extLst>
                    </a:blip>
                    <a:stretch>
                      <a:fillRect/>
                    </a:stretch>
                  </pic:blipFill>
                  <pic:spPr>
                    <a:xfrm>
                      <a:off x="0" y="0"/>
                      <a:ext cx="5685661" cy="8892540"/>
                    </a:xfrm>
                    <a:prstGeom prst="rect">
                      <a:avLst/>
                    </a:prstGeom>
                  </pic:spPr>
                </pic:pic>
              </a:graphicData>
            </a:graphic>
          </wp:inline>
        </w:drawing>
      </w:r>
      <w:r w:rsidR="00A1688B">
        <w:br/>
      </w:r>
    </w:p>
    <w:p w14:paraId="105913C2" w14:textId="18050A34" w:rsidR="00A65CC7" w:rsidRPr="00A65CC7" w:rsidRDefault="00A65CC7" w:rsidP="00A65CC7">
      <w:pPr>
        <w:pStyle w:val="Heading2"/>
        <w:rPr>
          <w:rStyle w:val="Heading3Char"/>
          <w:rFonts w:cstheme="minorBidi"/>
          <w:color w:val="auto"/>
          <w:sz w:val="22"/>
          <w:szCs w:val="22"/>
        </w:rPr>
      </w:pPr>
      <w:r w:rsidRPr="00A65CC7">
        <w:rPr>
          <w:rStyle w:val="Heading3Char"/>
          <w:rFonts w:eastAsiaTheme="minorHAnsi" w:cstheme="minorBidi"/>
          <w:color w:val="auto"/>
          <w:sz w:val="22"/>
          <w:szCs w:val="22"/>
        </w:rPr>
        <w:t>Figure</w:t>
      </w:r>
      <w:r w:rsidRPr="00A65CC7">
        <w:rPr>
          <w:rStyle w:val="Heading3Char"/>
          <w:color w:val="auto"/>
          <w:sz w:val="22"/>
          <w:szCs w:val="22"/>
        </w:rPr>
        <w:t xml:space="preserve"> S1 </w:t>
      </w:r>
    </w:p>
    <w:p w14:paraId="0CD0C407" w14:textId="085493C3" w:rsidR="00A1688B" w:rsidRDefault="00A65CC7" w:rsidP="00A1688B">
      <w:pPr>
        <w:pStyle w:val="NoSpacing"/>
      </w:pPr>
      <w:r w:rsidRPr="00A65CC7">
        <w:rPr>
          <w:rFonts w:eastAsiaTheme="majorEastAsia" w:cstheme="majorBidi"/>
          <w:bCs/>
        </w:rPr>
        <w:t>Non-Toxic Interaction Overview</w:t>
      </w:r>
      <w:r>
        <w:rPr>
          <w:rFonts w:eastAsiaTheme="majorEastAsia" w:cstheme="majorBidi"/>
          <w:bCs/>
        </w:rPr>
        <w:t>.</w:t>
      </w:r>
      <w:r w:rsidRPr="00A65CC7">
        <w:rPr>
          <w:b/>
          <w:bCs/>
        </w:rPr>
        <w:t xml:space="preserve"> </w:t>
      </w:r>
      <w:r w:rsidR="00050AF0" w:rsidRPr="00050AF0">
        <w:t>A) Normalized LDH release results for cells seeded at different densities following exposure to F-SiO</w:t>
      </w:r>
      <w:r w:rsidR="00050AF0" w:rsidRPr="00642DEE">
        <w:rPr>
          <w:vertAlign w:val="subscript"/>
        </w:rPr>
        <w:t>2</w:t>
      </w:r>
      <w:r w:rsidR="00050AF0" w:rsidRPr="00050AF0">
        <w:t xml:space="preserve"> NPs across all time points. </w:t>
      </w:r>
      <w:r w:rsidR="00575B18" w:rsidRPr="00575B18">
        <w:t>Cells at lower densities exhibited proportionally higher LDH release in both exposed and control groups. This may be due to increased LDH degradation over time in Triton-X-treated samples, an effect that was more apparent at lower densities</w:t>
      </w:r>
      <w:r w:rsidR="00575B18">
        <w:t>.</w:t>
      </w:r>
      <w:r w:rsidR="00050AF0">
        <w:t xml:space="preserve"> </w:t>
      </w:r>
      <w:r w:rsidR="00050AF0" w:rsidRPr="00050AF0">
        <w:t xml:space="preserve">B) WST-1 assay results assessing metabolic activity of cells at all time points after exposure to </w:t>
      </w:r>
      <w:r w:rsidR="00C2036B">
        <w:t>the SiO</w:t>
      </w:r>
      <w:r w:rsidR="00C2036B" w:rsidRPr="00642DEE">
        <w:rPr>
          <w:vertAlign w:val="subscript"/>
        </w:rPr>
        <w:t>2</w:t>
      </w:r>
      <w:r w:rsidR="00C2036B">
        <w:t xml:space="preserve"> </w:t>
      </w:r>
      <w:r w:rsidR="00050AF0" w:rsidRPr="00050AF0">
        <w:t>NPs. No significant changes in metabolic activity were observed, except for a slight, non-statistically significant reduction in high-density cultures at 48 hours.</w:t>
      </w:r>
      <w:r w:rsidR="00050AF0">
        <w:t xml:space="preserve"> </w:t>
      </w:r>
      <w:r w:rsidR="00050AF0" w:rsidRPr="00050AF0">
        <w:t>C) Comparison of A549 cell proliferation rates in the presence and absence of SiO</w:t>
      </w:r>
      <w:r w:rsidR="00050AF0" w:rsidRPr="00642DEE">
        <w:rPr>
          <w:vertAlign w:val="subscript"/>
        </w:rPr>
        <w:t>2</w:t>
      </w:r>
      <w:r w:rsidR="00050AF0" w:rsidRPr="00050AF0">
        <w:t xml:space="preserve"> NP exposure over </w:t>
      </w:r>
      <w:r w:rsidR="00050AF0">
        <w:t>48 hours</w:t>
      </w:r>
      <w:r w:rsidR="00050AF0" w:rsidRPr="00050AF0">
        <w:t>.</w:t>
      </w:r>
      <w:r w:rsidR="00032187">
        <w:t xml:space="preserve"> The results are presented as the total cell count from the automatic counter divided by the well area.</w:t>
      </w:r>
      <w:r w:rsidR="00050AF0" w:rsidRPr="00050AF0">
        <w:t xml:space="preserve"> No substantial differences in proliferation were detected, indicating no significant impact of nanoparticle exposure on cell growth under the conditions tested</w:t>
      </w:r>
      <w:r w:rsidR="008309AC">
        <w:t xml:space="preserve">. D) </w:t>
      </w:r>
      <w:r w:rsidR="008309AC" w:rsidRPr="008309AC">
        <w:t>cLSM</w:t>
      </w:r>
      <w:r w:rsidR="00153DFC">
        <w:t xml:space="preserve"> 10x magnification tile scan</w:t>
      </w:r>
      <w:r w:rsidR="008309AC" w:rsidRPr="008309AC">
        <w:t xml:space="preserve"> images of gradients stained with Live/Dead imaging kit</w:t>
      </w:r>
      <w:r w:rsidR="00255246">
        <w:t xml:space="preserve"> (dead cells in green; nuclei in blue)</w:t>
      </w:r>
      <w:r w:rsidR="008309AC" w:rsidRPr="008309AC">
        <w:t xml:space="preserve">, showing minimal cell death after printing and </w:t>
      </w:r>
      <w:r w:rsidR="008309AC">
        <w:t>48h</w:t>
      </w:r>
      <w:r w:rsidR="008309AC" w:rsidRPr="008309AC">
        <w:t xml:space="preserve"> NP exposure</w:t>
      </w:r>
      <w:r w:rsidR="00255246">
        <w:t>.</w:t>
      </w:r>
    </w:p>
    <w:p w14:paraId="4A42A293" w14:textId="77777777" w:rsidR="00A02AB7" w:rsidRDefault="00A02AB7" w:rsidP="00A1688B">
      <w:pPr>
        <w:pStyle w:val="NoSpacing"/>
      </w:pPr>
    </w:p>
    <w:p w14:paraId="3F1F0DD3" w14:textId="4E2BDD9A" w:rsidR="00A1688B" w:rsidRDefault="00A02AB7" w:rsidP="00A1688B">
      <w:pPr>
        <w:pStyle w:val="NoSpacing"/>
        <w:rPr>
          <w:rStyle w:val="Heading3Char"/>
          <w:rFonts w:eastAsiaTheme="minorHAnsi" w:cstheme="minorBidi"/>
          <w:color w:val="auto"/>
          <w:sz w:val="22"/>
          <w:szCs w:val="22"/>
        </w:rPr>
      </w:pPr>
      <w:r>
        <w:rPr>
          <w:noProof/>
        </w:rPr>
        <w:drawing>
          <wp:inline distT="0" distB="0" distL="0" distR="0" wp14:anchorId="03E1439A" wp14:editId="19B7487F">
            <wp:extent cx="5760720" cy="4759960"/>
            <wp:effectExtent l="0" t="0" r="0" b="2540"/>
            <wp:docPr id="924247879" name="Picture 1" descr="A collage of graphs and numb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247879" name="Picture 1" descr="A collage of graphs and numbers&#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60720" cy="4759960"/>
                    </a:xfrm>
                    <a:prstGeom prst="rect">
                      <a:avLst/>
                    </a:prstGeom>
                  </pic:spPr>
                </pic:pic>
              </a:graphicData>
            </a:graphic>
          </wp:inline>
        </w:drawing>
      </w:r>
    </w:p>
    <w:p w14:paraId="5855E0E3" w14:textId="0E85D3E7" w:rsidR="00BF45B3" w:rsidRPr="00A65CC7" w:rsidRDefault="00BF45B3" w:rsidP="00BF45B3">
      <w:pPr>
        <w:pStyle w:val="Heading2"/>
        <w:rPr>
          <w:rStyle w:val="Heading3Char"/>
          <w:rFonts w:cstheme="minorBidi"/>
          <w:color w:val="auto"/>
          <w:sz w:val="22"/>
          <w:szCs w:val="22"/>
        </w:rPr>
      </w:pPr>
      <w:r w:rsidRPr="00A65CC7">
        <w:rPr>
          <w:rStyle w:val="Heading3Char"/>
          <w:rFonts w:eastAsiaTheme="minorHAnsi" w:cstheme="minorBidi"/>
          <w:color w:val="auto"/>
          <w:sz w:val="22"/>
          <w:szCs w:val="22"/>
        </w:rPr>
        <w:t>Figure</w:t>
      </w:r>
      <w:r w:rsidRPr="00A65CC7">
        <w:rPr>
          <w:rStyle w:val="Heading3Char"/>
          <w:color w:val="auto"/>
          <w:sz w:val="22"/>
          <w:szCs w:val="22"/>
        </w:rPr>
        <w:t xml:space="preserve"> S</w:t>
      </w:r>
      <w:r>
        <w:rPr>
          <w:rStyle w:val="Heading3Char"/>
          <w:color w:val="auto"/>
          <w:sz w:val="22"/>
          <w:szCs w:val="22"/>
        </w:rPr>
        <w:t>2</w:t>
      </w:r>
      <w:r w:rsidRPr="00A65CC7">
        <w:rPr>
          <w:rStyle w:val="Heading3Char"/>
          <w:color w:val="auto"/>
          <w:sz w:val="22"/>
          <w:szCs w:val="22"/>
        </w:rPr>
        <w:t xml:space="preserve"> </w:t>
      </w:r>
    </w:p>
    <w:p w14:paraId="6906AB4B" w14:textId="49E47D6F" w:rsidR="00330BAB" w:rsidRDefault="00BF45B3" w:rsidP="00330BAB">
      <w:pPr>
        <w:pStyle w:val="NoSpacing"/>
        <w:rPr>
          <w:rFonts w:eastAsiaTheme="majorEastAsia" w:cstheme="majorBidi"/>
          <w:bCs/>
        </w:rPr>
      </w:pPr>
      <w:r w:rsidRPr="00BF45B3">
        <w:rPr>
          <w:rFonts w:eastAsiaTheme="majorEastAsia" w:cstheme="majorBidi"/>
          <w:bCs/>
        </w:rPr>
        <w:t>NPs characterization</w:t>
      </w:r>
      <w:r>
        <w:rPr>
          <w:rFonts w:eastAsiaTheme="majorEastAsia" w:cstheme="majorBidi"/>
          <w:bCs/>
        </w:rPr>
        <w:t xml:space="preserve">. </w:t>
      </w:r>
      <w:r w:rsidR="00330BAB" w:rsidRPr="00330BAB">
        <w:rPr>
          <w:rFonts w:eastAsiaTheme="majorEastAsia" w:cstheme="majorBidi"/>
          <w:bCs/>
        </w:rPr>
        <w:t xml:space="preserve">A) Surface-weighted size distribution graph showing the hydrodynamic diameter of the NPs (20 </w:t>
      </w:r>
      <w:proofErr w:type="gramStart"/>
      <w:r w:rsidR="00330BAB" w:rsidRPr="00330BAB">
        <w:rPr>
          <w:rFonts w:eastAsiaTheme="majorEastAsia" w:cstheme="majorBidi"/>
          <w:bCs/>
        </w:rPr>
        <w:t>µg</w:t>
      </w:r>
      <w:proofErr w:type="gramEnd"/>
      <w:r w:rsidR="00330BAB" w:rsidRPr="00330BAB">
        <w:rPr>
          <w:rFonts w:eastAsiaTheme="majorEastAsia" w:cstheme="majorBidi"/>
          <w:bCs/>
        </w:rPr>
        <w:t>/mL) in Milli-Q water, measured</w:t>
      </w:r>
      <w:r w:rsidR="00230BBE">
        <w:rPr>
          <w:rFonts w:eastAsiaTheme="majorEastAsia" w:cstheme="majorBidi"/>
          <w:bCs/>
        </w:rPr>
        <w:t xml:space="preserve"> at 25 °C</w:t>
      </w:r>
      <w:r w:rsidR="00330BAB" w:rsidRPr="00330BAB">
        <w:rPr>
          <w:rFonts w:eastAsiaTheme="majorEastAsia" w:cstheme="majorBidi"/>
          <w:bCs/>
        </w:rPr>
        <w:t xml:space="preserve"> using dynamic light scattering (DLS).</w:t>
      </w:r>
      <w:r w:rsidR="00330BAB">
        <w:rPr>
          <w:rFonts w:eastAsiaTheme="majorEastAsia" w:cstheme="majorBidi"/>
          <w:bCs/>
        </w:rPr>
        <w:t xml:space="preserve"> </w:t>
      </w:r>
      <w:r w:rsidR="00330BAB" w:rsidRPr="00330BAB">
        <w:rPr>
          <w:rFonts w:eastAsiaTheme="majorEastAsia" w:cstheme="majorBidi"/>
          <w:bCs/>
        </w:rPr>
        <w:t xml:space="preserve">B) Histogram of the zeta potential distribution of the </w:t>
      </w:r>
      <w:r w:rsidR="00AC7987">
        <w:rPr>
          <w:rFonts w:eastAsiaTheme="majorEastAsia" w:cstheme="majorBidi"/>
          <w:bCs/>
        </w:rPr>
        <w:t>SiO</w:t>
      </w:r>
      <w:r w:rsidR="00AC7987" w:rsidRPr="00642DEE">
        <w:rPr>
          <w:rFonts w:eastAsiaTheme="majorEastAsia" w:cstheme="majorBidi"/>
          <w:bCs/>
          <w:vertAlign w:val="subscript"/>
        </w:rPr>
        <w:t>2</w:t>
      </w:r>
      <w:r w:rsidR="00AC7987">
        <w:rPr>
          <w:rFonts w:eastAsiaTheme="majorEastAsia" w:cstheme="majorBidi"/>
          <w:bCs/>
        </w:rPr>
        <w:t xml:space="preserve"> </w:t>
      </w:r>
      <w:r w:rsidR="00330BAB" w:rsidRPr="00330BAB">
        <w:rPr>
          <w:rFonts w:eastAsiaTheme="majorEastAsia" w:cstheme="majorBidi"/>
          <w:bCs/>
        </w:rPr>
        <w:t xml:space="preserve">NPs (20 </w:t>
      </w:r>
      <w:proofErr w:type="gramStart"/>
      <w:r w:rsidR="00330BAB" w:rsidRPr="00330BAB">
        <w:rPr>
          <w:rFonts w:eastAsiaTheme="majorEastAsia" w:cstheme="majorBidi"/>
          <w:bCs/>
        </w:rPr>
        <w:t>µg</w:t>
      </w:r>
      <w:proofErr w:type="gramEnd"/>
      <w:r w:rsidR="00330BAB" w:rsidRPr="00330BAB">
        <w:rPr>
          <w:rFonts w:eastAsiaTheme="majorEastAsia" w:cstheme="majorBidi"/>
          <w:bCs/>
        </w:rPr>
        <w:t>/mL)</w:t>
      </w:r>
      <w:r w:rsidR="00230BBE">
        <w:rPr>
          <w:rFonts w:eastAsiaTheme="majorEastAsia" w:cstheme="majorBidi"/>
          <w:bCs/>
        </w:rPr>
        <w:t xml:space="preserve"> at 25 °C</w:t>
      </w:r>
      <w:r w:rsidR="00330BAB" w:rsidRPr="00330BAB">
        <w:rPr>
          <w:rFonts w:eastAsiaTheme="majorEastAsia" w:cstheme="majorBidi"/>
          <w:bCs/>
        </w:rPr>
        <w:t xml:space="preserve"> in Milli-Q water, illustrating relative frequency.</w:t>
      </w:r>
      <w:r w:rsidR="00330BAB">
        <w:rPr>
          <w:rFonts w:eastAsiaTheme="majorEastAsia" w:cstheme="majorBidi"/>
          <w:bCs/>
        </w:rPr>
        <w:t xml:space="preserve"> </w:t>
      </w:r>
      <w:r w:rsidR="00330BAB" w:rsidRPr="00330BAB">
        <w:rPr>
          <w:rFonts w:eastAsiaTheme="majorEastAsia" w:cstheme="majorBidi"/>
          <w:bCs/>
        </w:rPr>
        <w:t xml:space="preserve">C) Histogram of the Feret diameters of </w:t>
      </w:r>
      <w:r w:rsidR="00330BAB" w:rsidRPr="00330BAB">
        <w:rPr>
          <w:rFonts w:eastAsiaTheme="majorEastAsia" w:cstheme="majorBidi"/>
          <w:bCs/>
        </w:rPr>
        <w:lastRenderedPageBreak/>
        <w:t xml:space="preserve">the </w:t>
      </w:r>
      <w:r w:rsidR="00AC7987">
        <w:rPr>
          <w:rFonts w:eastAsiaTheme="majorEastAsia" w:cstheme="majorBidi"/>
          <w:bCs/>
        </w:rPr>
        <w:t>SiO</w:t>
      </w:r>
      <w:r w:rsidR="00AC7987" w:rsidRPr="00642DEE">
        <w:rPr>
          <w:rFonts w:eastAsiaTheme="majorEastAsia" w:cstheme="majorBidi"/>
          <w:bCs/>
          <w:vertAlign w:val="subscript"/>
        </w:rPr>
        <w:t>2</w:t>
      </w:r>
      <w:r w:rsidR="00AC7987">
        <w:rPr>
          <w:rFonts w:eastAsiaTheme="majorEastAsia" w:cstheme="majorBidi"/>
          <w:bCs/>
        </w:rPr>
        <w:t xml:space="preserve"> </w:t>
      </w:r>
      <w:r w:rsidR="00330BAB" w:rsidRPr="00330BAB">
        <w:rPr>
          <w:rFonts w:eastAsiaTheme="majorEastAsia" w:cstheme="majorBidi"/>
          <w:bCs/>
        </w:rPr>
        <w:t>NPs calculated from transmission electron microscopy (TEM) images.</w:t>
      </w:r>
      <w:r w:rsidR="00330BAB">
        <w:rPr>
          <w:rFonts w:eastAsiaTheme="majorEastAsia" w:cstheme="majorBidi"/>
          <w:bCs/>
        </w:rPr>
        <w:t xml:space="preserve"> </w:t>
      </w:r>
      <w:r w:rsidR="00330BAB" w:rsidRPr="00330BAB">
        <w:rPr>
          <w:rFonts w:eastAsiaTheme="majorEastAsia" w:cstheme="majorBidi"/>
          <w:bCs/>
        </w:rPr>
        <w:t xml:space="preserve">D) </w:t>
      </w:r>
      <w:r w:rsidR="00330BAB">
        <w:rPr>
          <w:rFonts w:eastAsiaTheme="majorEastAsia" w:cstheme="majorBidi"/>
          <w:bCs/>
        </w:rPr>
        <w:t>A summary</w:t>
      </w:r>
      <w:r w:rsidR="00330BAB" w:rsidRPr="00330BAB">
        <w:rPr>
          <w:rFonts w:eastAsiaTheme="majorEastAsia" w:cstheme="majorBidi"/>
          <w:bCs/>
        </w:rPr>
        <w:t xml:space="preserve"> table presenting key metrics of the </w:t>
      </w:r>
      <w:r w:rsidR="00AC7987">
        <w:rPr>
          <w:rFonts w:eastAsiaTheme="majorEastAsia" w:cstheme="majorBidi"/>
          <w:bCs/>
        </w:rPr>
        <w:t>SiO</w:t>
      </w:r>
      <w:r w:rsidR="00AC7987" w:rsidRPr="00642DEE">
        <w:rPr>
          <w:rFonts w:eastAsiaTheme="majorEastAsia" w:cstheme="majorBidi"/>
          <w:bCs/>
          <w:vertAlign w:val="subscript"/>
        </w:rPr>
        <w:t>2</w:t>
      </w:r>
      <w:r w:rsidR="00AC7987">
        <w:rPr>
          <w:rFonts w:eastAsiaTheme="majorEastAsia" w:cstheme="majorBidi"/>
          <w:bCs/>
        </w:rPr>
        <w:t xml:space="preserve"> </w:t>
      </w:r>
      <w:r w:rsidR="00330BAB" w:rsidRPr="00330BAB">
        <w:rPr>
          <w:rFonts w:eastAsiaTheme="majorEastAsia" w:cstheme="majorBidi"/>
          <w:bCs/>
        </w:rPr>
        <w:t>NPs obtained from TEM analysis.</w:t>
      </w:r>
    </w:p>
    <w:p w14:paraId="65BF4A13" w14:textId="77777777" w:rsidR="00642DEE" w:rsidRDefault="00642DEE" w:rsidP="00330BAB">
      <w:pPr>
        <w:pStyle w:val="NoSpacing"/>
        <w:rPr>
          <w:rFonts w:eastAsiaTheme="majorEastAsia" w:cstheme="majorBidi"/>
          <w:bCs/>
        </w:rPr>
      </w:pPr>
    </w:p>
    <w:p w14:paraId="26A2B86E" w14:textId="63CCA5B5" w:rsidR="00A1688B" w:rsidRPr="00330BAB" w:rsidRDefault="00A1688B" w:rsidP="00330BAB">
      <w:pPr>
        <w:pStyle w:val="NoSpacing"/>
        <w:rPr>
          <w:rFonts w:eastAsiaTheme="majorEastAsia" w:cstheme="majorBidi"/>
          <w:bCs/>
        </w:rPr>
      </w:pPr>
      <w:r>
        <w:rPr>
          <w:rFonts w:eastAsiaTheme="majorEastAsia" w:cstheme="majorBidi"/>
          <w:bCs/>
          <w:noProof/>
        </w:rPr>
        <w:lastRenderedPageBreak/>
        <w:drawing>
          <wp:inline distT="0" distB="0" distL="0" distR="0" wp14:anchorId="3CFE0472" wp14:editId="287B6261">
            <wp:extent cx="5596802" cy="8328660"/>
            <wp:effectExtent l="0" t="0" r="4445" b="0"/>
            <wp:docPr id="214218560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2185604" name="Picture 3"/>
                    <pic:cNvPicPr/>
                  </pic:nvPicPr>
                  <pic:blipFill>
                    <a:blip r:embed="rId9" cstate="print">
                      <a:extLst>
                        <a:ext uri="{28A0092B-C50C-407E-A947-70E740481C1C}">
                          <a14:useLocalDpi xmlns:a14="http://schemas.microsoft.com/office/drawing/2010/main" val="0"/>
                        </a:ext>
                      </a:extLst>
                    </a:blip>
                    <a:stretch>
                      <a:fillRect/>
                    </a:stretch>
                  </pic:blipFill>
                  <pic:spPr>
                    <a:xfrm>
                      <a:off x="0" y="0"/>
                      <a:ext cx="5600268" cy="8333818"/>
                    </a:xfrm>
                    <a:prstGeom prst="rect">
                      <a:avLst/>
                    </a:prstGeom>
                  </pic:spPr>
                </pic:pic>
              </a:graphicData>
            </a:graphic>
          </wp:inline>
        </w:drawing>
      </w:r>
    </w:p>
    <w:p w14:paraId="40B5D817" w14:textId="20F62F24" w:rsidR="00360608" w:rsidRPr="00A65CC7" w:rsidRDefault="00360608" w:rsidP="00360608">
      <w:pPr>
        <w:pStyle w:val="Heading2"/>
        <w:rPr>
          <w:rStyle w:val="Heading3Char"/>
          <w:rFonts w:cstheme="minorBidi"/>
          <w:color w:val="auto"/>
          <w:sz w:val="22"/>
          <w:szCs w:val="22"/>
        </w:rPr>
      </w:pPr>
      <w:r w:rsidRPr="00A65CC7">
        <w:rPr>
          <w:rStyle w:val="Heading3Char"/>
          <w:rFonts w:eastAsiaTheme="minorHAnsi" w:cstheme="minorBidi"/>
          <w:color w:val="auto"/>
          <w:sz w:val="22"/>
          <w:szCs w:val="22"/>
        </w:rPr>
        <w:t>Figure</w:t>
      </w:r>
      <w:r w:rsidRPr="00A65CC7">
        <w:rPr>
          <w:rStyle w:val="Heading3Char"/>
          <w:color w:val="auto"/>
          <w:sz w:val="22"/>
          <w:szCs w:val="22"/>
        </w:rPr>
        <w:t xml:space="preserve"> S</w:t>
      </w:r>
      <w:r>
        <w:rPr>
          <w:rStyle w:val="Heading3Char"/>
          <w:color w:val="auto"/>
          <w:sz w:val="22"/>
          <w:szCs w:val="22"/>
        </w:rPr>
        <w:t>3</w:t>
      </w:r>
    </w:p>
    <w:p w14:paraId="6EA238C0" w14:textId="5574EC52" w:rsidR="00BF45B3" w:rsidRDefault="00360608" w:rsidP="00AC7987">
      <w:pPr>
        <w:pStyle w:val="NoSpacing"/>
        <w:rPr>
          <w:rFonts w:eastAsiaTheme="majorEastAsia" w:cstheme="majorBidi"/>
          <w:bCs/>
        </w:rPr>
      </w:pPr>
      <w:r w:rsidRPr="00360608">
        <w:rPr>
          <w:rFonts w:eastAsiaTheme="majorEastAsia" w:cstheme="majorBidi"/>
          <w:bCs/>
        </w:rPr>
        <w:lastRenderedPageBreak/>
        <w:t>NPs stability and label leakage</w:t>
      </w:r>
      <w:r>
        <w:rPr>
          <w:rFonts w:eastAsiaTheme="majorEastAsia" w:cstheme="majorBidi"/>
          <w:bCs/>
        </w:rPr>
        <w:t xml:space="preserve">. </w:t>
      </w:r>
      <w:r w:rsidR="00AC7987" w:rsidRPr="00AC7987">
        <w:rPr>
          <w:rFonts w:eastAsiaTheme="majorEastAsia" w:cstheme="majorBidi"/>
          <w:bCs/>
        </w:rPr>
        <w:t>A) Fluor</w:t>
      </w:r>
      <w:r w:rsidR="00AC7987">
        <w:rPr>
          <w:rFonts w:eastAsiaTheme="majorEastAsia" w:cstheme="majorBidi"/>
          <w:bCs/>
        </w:rPr>
        <w:t>i</w:t>
      </w:r>
      <w:r w:rsidR="00AC7987" w:rsidRPr="00AC7987">
        <w:rPr>
          <w:rFonts w:eastAsiaTheme="majorEastAsia" w:cstheme="majorBidi"/>
          <w:bCs/>
        </w:rPr>
        <w:t>metric results of the growth medium (</w:t>
      </w:r>
      <w:r w:rsidR="00AC7987">
        <w:rPr>
          <w:rFonts w:eastAsiaTheme="majorEastAsia" w:cstheme="majorBidi"/>
          <w:bCs/>
        </w:rPr>
        <w:t xml:space="preserve">Phenol Red-Free </w:t>
      </w:r>
      <w:r w:rsidR="00AC7987" w:rsidRPr="00AC7987">
        <w:rPr>
          <w:rFonts w:eastAsiaTheme="majorEastAsia" w:cstheme="majorBidi"/>
          <w:bCs/>
        </w:rPr>
        <w:t xml:space="preserve">cRPMI) after 6, 24, and 48 hours of NP incubation, compared to pure medium and a 20 </w:t>
      </w:r>
      <w:proofErr w:type="gramStart"/>
      <w:r w:rsidR="00AC7987" w:rsidRPr="00AC7987">
        <w:rPr>
          <w:rFonts w:eastAsiaTheme="majorEastAsia" w:cstheme="majorBidi"/>
          <w:bCs/>
        </w:rPr>
        <w:t>µg</w:t>
      </w:r>
      <w:proofErr w:type="gramEnd"/>
      <w:r w:rsidR="00AC7987" w:rsidRPr="00AC7987">
        <w:rPr>
          <w:rFonts w:eastAsiaTheme="majorEastAsia" w:cstheme="majorBidi"/>
          <w:bCs/>
        </w:rPr>
        <w:t>/mL F-SiO</w:t>
      </w:r>
      <w:r w:rsidR="00AC7987" w:rsidRPr="002070C7">
        <w:rPr>
          <w:rFonts w:eastAsiaTheme="majorEastAsia" w:cstheme="majorBidi"/>
          <w:bCs/>
          <w:vertAlign w:val="subscript"/>
        </w:rPr>
        <w:t>2</w:t>
      </w:r>
      <w:r w:rsidR="00AC7987" w:rsidRPr="00AC7987">
        <w:rPr>
          <w:rFonts w:eastAsiaTheme="majorEastAsia" w:cstheme="majorBidi"/>
          <w:bCs/>
        </w:rPr>
        <w:t xml:space="preserve"> NP dispersion.</w:t>
      </w:r>
      <w:r w:rsidR="00AC7987">
        <w:rPr>
          <w:rFonts w:eastAsiaTheme="majorEastAsia" w:cstheme="majorBidi"/>
          <w:bCs/>
        </w:rPr>
        <w:t xml:space="preserve"> </w:t>
      </w:r>
      <w:r w:rsidR="00AC7987" w:rsidRPr="00AC7987">
        <w:rPr>
          <w:rFonts w:eastAsiaTheme="majorEastAsia" w:cstheme="majorBidi"/>
          <w:bCs/>
        </w:rPr>
        <w:t xml:space="preserve">B) TEM micrograph of </w:t>
      </w:r>
      <w:r w:rsidR="00AC7987">
        <w:rPr>
          <w:rFonts w:eastAsiaTheme="majorEastAsia" w:cstheme="majorBidi"/>
          <w:bCs/>
        </w:rPr>
        <w:t>the SiO</w:t>
      </w:r>
      <w:r w:rsidR="00AC7987" w:rsidRPr="002070C7">
        <w:rPr>
          <w:rFonts w:eastAsiaTheme="majorEastAsia" w:cstheme="majorBidi"/>
          <w:bCs/>
          <w:vertAlign w:val="subscript"/>
        </w:rPr>
        <w:t>2</w:t>
      </w:r>
      <w:r w:rsidR="00AC7987">
        <w:rPr>
          <w:rFonts w:eastAsiaTheme="majorEastAsia" w:cstheme="majorBidi"/>
          <w:bCs/>
        </w:rPr>
        <w:t xml:space="preserve"> </w:t>
      </w:r>
      <w:r w:rsidR="00AC7987" w:rsidRPr="00AC7987">
        <w:rPr>
          <w:rFonts w:eastAsiaTheme="majorEastAsia" w:cstheme="majorBidi"/>
          <w:bCs/>
        </w:rPr>
        <w:t>NPs from the stock solution prepared in Milli-Q water.</w:t>
      </w:r>
      <w:r w:rsidR="00AC7987">
        <w:rPr>
          <w:rFonts w:eastAsiaTheme="majorEastAsia" w:cstheme="majorBidi"/>
          <w:bCs/>
        </w:rPr>
        <w:t xml:space="preserve"> </w:t>
      </w:r>
      <w:r w:rsidR="00AC7987" w:rsidRPr="00AC7987">
        <w:rPr>
          <w:rFonts w:eastAsiaTheme="majorEastAsia" w:cstheme="majorBidi"/>
          <w:bCs/>
        </w:rPr>
        <w:t xml:space="preserve">C) TEM micrographs showing the morphological evolution of </w:t>
      </w:r>
      <w:r w:rsidR="00AC7987">
        <w:rPr>
          <w:rFonts w:eastAsiaTheme="majorEastAsia" w:cstheme="majorBidi"/>
          <w:bCs/>
        </w:rPr>
        <w:t>the SiO</w:t>
      </w:r>
      <w:r w:rsidR="00AC7987" w:rsidRPr="002070C7">
        <w:rPr>
          <w:rFonts w:eastAsiaTheme="majorEastAsia" w:cstheme="majorBidi"/>
          <w:bCs/>
          <w:vertAlign w:val="subscript"/>
        </w:rPr>
        <w:t>2</w:t>
      </w:r>
      <w:r w:rsidR="00AC7987">
        <w:rPr>
          <w:rFonts w:eastAsiaTheme="majorEastAsia" w:cstheme="majorBidi"/>
          <w:bCs/>
        </w:rPr>
        <w:t xml:space="preserve"> </w:t>
      </w:r>
      <w:r w:rsidR="00AC7987" w:rsidRPr="00AC7987">
        <w:rPr>
          <w:rFonts w:eastAsiaTheme="majorEastAsia" w:cstheme="majorBidi"/>
          <w:bCs/>
        </w:rPr>
        <w:t>NPs after 6, 24, and 48 hours of incubation in cRPMI.</w:t>
      </w:r>
      <w:r w:rsidR="00AC7987">
        <w:rPr>
          <w:rFonts w:eastAsiaTheme="majorEastAsia" w:cstheme="majorBidi"/>
          <w:bCs/>
        </w:rPr>
        <w:t xml:space="preserve"> </w:t>
      </w:r>
      <w:r w:rsidR="00AC7987" w:rsidRPr="00AC7987">
        <w:rPr>
          <w:rFonts w:eastAsiaTheme="majorEastAsia" w:cstheme="majorBidi"/>
          <w:bCs/>
        </w:rPr>
        <w:t xml:space="preserve">D) DLS-derived hydrodynamic diameter distributions of </w:t>
      </w:r>
      <w:r w:rsidR="00AC7987">
        <w:rPr>
          <w:rFonts w:eastAsiaTheme="majorEastAsia" w:cstheme="majorBidi"/>
          <w:bCs/>
        </w:rPr>
        <w:t>the SiO</w:t>
      </w:r>
      <w:r w:rsidR="00AC7987" w:rsidRPr="002070C7">
        <w:rPr>
          <w:rFonts w:eastAsiaTheme="majorEastAsia" w:cstheme="majorBidi"/>
          <w:bCs/>
          <w:vertAlign w:val="subscript"/>
        </w:rPr>
        <w:t>2</w:t>
      </w:r>
      <w:r w:rsidR="00AC7987">
        <w:rPr>
          <w:rFonts w:eastAsiaTheme="majorEastAsia" w:cstheme="majorBidi"/>
          <w:bCs/>
        </w:rPr>
        <w:t xml:space="preserve"> </w:t>
      </w:r>
      <w:r w:rsidR="00AC7987" w:rsidRPr="00AC7987">
        <w:rPr>
          <w:rFonts w:eastAsiaTheme="majorEastAsia" w:cstheme="majorBidi"/>
          <w:bCs/>
        </w:rPr>
        <w:t>NPs, presented sequentially from left to right for 0, 6, 24, and 48 hours of incubation in the medium.</w:t>
      </w:r>
      <w:r w:rsidR="002070C7">
        <w:rPr>
          <w:rFonts w:eastAsiaTheme="majorEastAsia" w:cstheme="majorBidi"/>
          <w:bCs/>
        </w:rPr>
        <w:t xml:space="preserve"> </w:t>
      </w:r>
      <w:r w:rsidR="002070C7" w:rsidRPr="002070C7">
        <w:rPr>
          <w:rFonts w:eastAsiaTheme="majorEastAsia" w:cstheme="majorBidi"/>
          <w:bCs/>
        </w:rPr>
        <w:t xml:space="preserve">E) TEM </w:t>
      </w:r>
      <w:r w:rsidR="002070C7">
        <w:rPr>
          <w:rFonts w:eastAsiaTheme="majorEastAsia" w:cstheme="majorBidi"/>
          <w:bCs/>
        </w:rPr>
        <w:t>micrograph</w:t>
      </w:r>
      <w:r w:rsidR="002070C7" w:rsidRPr="002070C7">
        <w:rPr>
          <w:rFonts w:eastAsiaTheme="majorEastAsia" w:cstheme="majorBidi"/>
          <w:bCs/>
        </w:rPr>
        <w:t>s showing the Si</w:t>
      </w:r>
      <w:r w:rsidR="002070C7">
        <w:rPr>
          <w:rFonts w:eastAsiaTheme="majorEastAsia" w:cstheme="majorBidi"/>
          <w:bCs/>
        </w:rPr>
        <w:t>O</w:t>
      </w:r>
      <w:r w:rsidR="002070C7" w:rsidRPr="002070C7">
        <w:rPr>
          <w:rFonts w:eastAsiaTheme="majorEastAsia" w:cstheme="majorBidi"/>
          <w:bCs/>
          <w:vertAlign w:val="subscript"/>
        </w:rPr>
        <w:t>2</w:t>
      </w:r>
      <w:r w:rsidR="002070C7" w:rsidRPr="002070C7">
        <w:rPr>
          <w:rFonts w:eastAsiaTheme="majorEastAsia" w:cstheme="majorBidi"/>
          <w:bCs/>
        </w:rPr>
        <w:t xml:space="preserve"> NP stock in Milli-Q water after 9 days from the last </w:t>
      </w:r>
      <w:r w:rsidR="008E57A2">
        <w:rPr>
          <w:rFonts w:eastAsiaTheme="majorEastAsia" w:cstheme="majorBidi"/>
          <w:bCs/>
        </w:rPr>
        <w:t>NP</w:t>
      </w:r>
      <w:r w:rsidR="002070C7" w:rsidRPr="002070C7">
        <w:rPr>
          <w:rFonts w:eastAsiaTheme="majorEastAsia" w:cstheme="majorBidi"/>
          <w:bCs/>
        </w:rPr>
        <w:t xml:space="preserve"> uptake experiment, confirming the stability of the NPs</w:t>
      </w:r>
      <w:r w:rsidR="002070C7">
        <w:rPr>
          <w:rFonts w:eastAsiaTheme="majorEastAsia" w:cstheme="majorBidi"/>
          <w:bCs/>
        </w:rPr>
        <w:t xml:space="preserve"> during storage</w:t>
      </w:r>
      <w:r w:rsidR="002070C7" w:rsidRPr="002070C7">
        <w:rPr>
          <w:rFonts w:eastAsiaTheme="majorEastAsia" w:cstheme="majorBidi"/>
          <w:bCs/>
        </w:rPr>
        <w:t xml:space="preserve"> throughout the experimental period.</w:t>
      </w:r>
    </w:p>
    <w:p w14:paraId="732AB105" w14:textId="77777777" w:rsidR="004E4127" w:rsidRDefault="004E4127" w:rsidP="00AC7987">
      <w:pPr>
        <w:pStyle w:val="NoSpacing"/>
        <w:rPr>
          <w:rFonts w:eastAsiaTheme="majorEastAsia" w:cstheme="majorBidi"/>
          <w:bCs/>
        </w:rPr>
      </w:pPr>
    </w:p>
    <w:p w14:paraId="0C3A639C" w14:textId="49E99787" w:rsidR="00A1688B" w:rsidRDefault="00A1688B" w:rsidP="00AC7987">
      <w:pPr>
        <w:pStyle w:val="NoSpacing"/>
        <w:rPr>
          <w:rFonts w:eastAsiaTheme="majorEastAsia" w:cstheme="majorBidi"/>
          <w:bCs/>
        </w:rPr>
      </w:pPr>
      <w:r>
        <w:rPr>
          <w:rFonts w:eastAsiaTheme="majorEastAsia" w:cstheme="majorBidi"/>
          <w:bCs/>
          <w:noProof/>
        </w:rPr>
        <w:drawing>
          <wp:inline distT="0" distB="0" distL="0" distR="0" wp14:anchorId="2166E399" wp14:editId="347E9AA2">
            <wp:extent cx="5760720" cy="6541135"/>
            <wp:effectExtent l="0" t="0" r="0" b="0"/>
            <wp:docPr id="1897226289" name="Picture 5" descr="A collage of images of cel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7226289" name="Picture 5" descr="A collage of images of cells&#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60720" cy="6541135"/>
                    </a:xfrm>
                    <a:prstGeom prst="rect">
                      <a:avLst/>
                    </a:prstGeom>
                  </pic:spPr>
                </pic:pic>
              </a:graphicData>
            </a:graphic>
          </wp:inline>
        </w:drawing>
      </w:r>
    </w:p>
    <w:p w14:paraId="34E37223" w14:textId="26DE4D16" w:rsidR="00B058E6" w:rsidRPr="00A65CC7" w:rsidRDefault="00B058E6" w:rsidP="00B058E6">
      <w:pPr>
        <w:pStyle w:val="Heading2"/>
        <w:rPr>
          <w:rStyle w:val="Heading3Char"/>
          <w:rFonts w:cstheme="minorBidi"/>
          <w:color w:val="auto"/>
          <w:sz w:val="22"/>
          <w:szCs w:val="22"/>
        </w:rPr>
      </w:pPr>
      <w:r w:rsidRPr="00A65CC7">
        <w:rPr>
          <w:rStyle w:val="Heading3Char"/>
          <w:rFonts w:eastAsiaTheme="minorHAnsi" w:cstheme="minorBidi"/>
          <w:color w:val="auto"/>
          <w:sz w:val="22"/>
          <w:szCs w:val="22"/>
        </w:rPr>
        <w:t>Figure</w:t>
      </w:r>
      <w:r w:rsidRPr="00A65CC7">
        <w:rPr>
          <w:rStyle w:val="Heading3Char"/>
          <w:color w:val="auto"/>
          <w:sz w:val="22"/>
          <w:szCs w:val="22"/>
        </w:rPr>
        <w:t xml:space="preserve"> S</w:t>
      </w:r>
      <w:r>
        <w:rPr>
          <w:rStyle w:val="Heading3Char"/>
          <w:color w:val="auto"/>
          <w:sz w:val="22"/>
          <w:szCs w:val="22"/>
        </w:rPr>
        <w:t>4</w:t>
      </w:r>
    </w:p>
    <w:p w14:paraId="6C19DDBB" w14:textId="5AD4BBA8" w:rsidR="00934AC5" w:rsidRDefault="00944610" w:rsidP="00934AC5">
      <w:pPr>
        <w:pStyle w:val="NoSpacing"/>
        <w:rPr>
          <w:rFonts w:eastAsiaTheme="majorEastAsia" w:cstheme="majorBidi"/>
          <w:bCs/>
        </w:rPr>
      </w:pPr>
      <w:r w:rsidRPr="00944610">
        <w:rPr>
          <w:rFonts w:eastAsiaTheme="majorEastAsia" w:cstheme="majorBidi"/>
          <w:bCs/>
        </w:rPr>
        <w:lastRenderedPageBreak/>
        <w:t>3D cell visualization and analysis</w:t>
      </w:r>
      <w:r>
        <w:rPr>
          <w:rFonts w:eastAsiaTheme="majorEastAsia" w:cstheme="majorBidi"/>
          <w:bCs/>
        </w:rPr>
        <w:t xml:space="preserve">. </w:t>
      </w:r>
      <w:r w:rsidR="00934AC5" w:rsidRPr="00934AC5">
        <w:rPr>
          <w:rFonts w:eastAsiaTheme="majorEastAsia" w:cstheme="majorBidi"/>
          <w:bCs/>
        </w:rPr>
        <w:t>A) Top-down view of a 3D reconstruction from a representative stack in the high-density zone of the gradient, with nuclei in cyan, cytoskeleton (actin) in magenta, and NPs in yellow.</w:t>
      </w:r>
      <w:r w:rsidR="00934AC5">
        <w:rPr>
          <w:rFonts w:eastAsiaTheme="majorEastAsia" w:cstheme="majorBidi"/>
          <w:bCs/>
        </w:rPr>
        <w:t xml:space="preserve"> </w:t>
      </w:r>
      <w:r w:rsidR="00934AC5" w:rsidRPr="00934AC5">
        <w:rPr>
          <w:rFonts w:eastAsiaTheme="majorEastAsia" w:cstheme="majorBidi"/>
          <w:bCs/>
        </w:rPr>
        <w:t xml:space="preserve">B) </w:t>
      </w:r>
      <w:r w:rsidR="00934AC5">
        <w:rPr>
          <w:rFonts w:eastAsiaTheme="majorEastAsia" w:cstheme="majorBidi"/>
          <w:bCs/>
        </w:rPr>
        <w:t>C</w:t>
      </w:r>
      <w:r w:rsidR="00934AC5" w:rsidRPr="00934AC5">
        <w:rPr>
          <w:rFonts w:eastAsiaTheme="majorEastAsia" w:cstheme="majorBidi"/>
          <w:bCs/>
        </w:rPr>
        <w:t>ell nuclei quantification method applied to the high-density stack.</w:t>
      </w:r>
      <w:r w:rsidR="00934AC5">
        <w:rPr>
          <w:rFonts w:eastAsiaTheme="majorEastAsia" w:cstheme="majorBidi"/>
          <w:bCs/>
        </w:rPr>
        <w:t xml:space="preserve"> </w:t>
      </w:r>
      <w:r w:rsidR="00934AC5" w:rsidRPr="00934AC5">
        <w:rPr>
          <w:rFonts w:eastAsiaTheme="majorEastAsia" w:cstheme="majorBidi"/>
          <w:bCs/>
        </w:rPr>
        <w:t xml:space="preserve">C) </w:t>
      </w:r>
      <w:r w:rsidR="00934AC5">
        <w:rPr>
          <w:rFonts w:eastAsiaTheme="majorEastAsia" w:cstheme="majorBidi"/>
          <w:bCs/>
        </w:rPr>
        <w:t>Top-down v</w:t>
      </w:r>
      <w:r w:rsidR="00934AC5" w:rsidRPr="00934AC5">
        <w:rPr>
          <w:rFonts w:eastAsiaTheme="majorEastAsia" w:cstheme="majorBidi"/>
          <w:bCs/>
        </w:rPr>
        <w:t>isualization of the 3D region of interest (ROI) used to estimate cell dimensions and NP uptake in the high-density stack.</w:t>
      </w:r>
      <w:r w:rsidR="00934AC5">
        <w:rPr>
          <w:rFonts w:eastAsiaTheme="majorEastAsia" w:cstheme="majorBidi"/>
          <w:bCs/>
        </w:rPr>
        <w:t xml:space="preserve"> </w:t>
      </w:r>
      <w:r w:rsidR="00934AC5" w:rsidRPr="00934AC5">
        <w:rPr>
          <w:rFonts w:eastAsiaTheme="majorEastAsia" w:cstheme="majorBidi"/>
          <w:bCs/>
        </w:rPr>
        <w:t>D) Top-down view of a 3D reconstruction from a representative stack in the low-density zone</w:t>
      </w:r>
      <w:r w:rsidR="00934AC5">
        <w:rPr>
          <w:rFonts w:eastAsiaTheme="majorEastAsia" w:cstheme="majorBidi"/>
          <w:bCs/>
        </w:rPr>
        <w:t xml:space="preserve">. </w:t>
      </w:r>
      <w:r w:rsidR="00934AC5" w:rsidRPr="00934AC5">
        <w:rPr>
          <w:rFonts w:eastAsiaTheme="majorEastAsia" w:cstheme="majorBidi"/>
          <w:bCs/>
        </w:rPr>
        <w:t xml:space="preserve">E) </w:t>
      </w:r>
      <w:r w:rsidR="00934AC5">
        <w:rPr>
          <w:rFonts w:eastAsiaTheme="majorEastAsia" w:cstheme="majorBidi"/>
          <w:bCs/>
        </w:rPr>
        <w:t>C</w:t>
      </w:r>
      <w:r w:rsidR="00934AC5" w:rsidRPr="00934AC5">
        <w:rPr>
          <w:rFonts w:eastAsiaTheme="majorEastAsia" w:cstheme="majorBidi"/>
          <w:bCs/>
        </w:rPr>
        <w:t>ell nuclei quantification method applied to the low-density stack.</w:t>
      </w:r>
      <w:r w:rsidR="00934AC5">
        <w:rPr>
          <w:rFonts w:eastAsiaTheme="majorEastAsia" w:cstheme="majorBidi"/>
          <w:bCs/>
        </w:rPr>
        <w:t xml:space="preserve"> </w:t>
      </w:r>
      <w:r w:rsidR="00934AC5" w:rsidRPr="00934AC5">
        <w:rPr>
          <w:rFonts w:eastAsiaTheme="majorEastAsia" w:cstheme="majorBidi"/>
          <w:bCs/>
        </w:rPr>
        <w:t xml:space="preserve">F) Top-down </w:t>
      </w:r>
      <w:r w:rsidR="00934AC5">
        <w:rPr>
          <w:rFonts w:eastAsiaTheme="majorEastAsia" w:cstheme="majorBidi"/>
          <w:bCs/>
        </w:rPr>
        <w:t>v</w:t>
      </w:r>
      <w:r w:rsidR="00934AC5" w:rsidRPr="00934AC5">
        <w:rPr>
          <w:rFonts w:eastAsiaTheme="majorEastAsia" w:cstheme="majorBidi"/>
          <w:bCs/>
        </w:rPr>
        <w:t xml:space="preserve">isualization of the 3D ROI </w:t>
      </w:r>
      <w:r w:rsidR="00934AC5">
        <w:rPr>
          <w:rFonts w:eastAsiaTheme="majorEastAsia" w:cstheme="majorBidi"/>
          <w:bCs/>
        </w:rPr>
        <w:t>from</w:t>
      </w:r>
      <w:r w:rsidR="00934AC5" w:rsidRPr="00934AC5">
        <w:rPr>
          <w:rFonts w:eastAsiaTheme="majorEastAsia" w:cstheme="majorBidi"/>
          <w:bCs/>
        </w:rPr>
        <w:t xml:space="preserve"> the low-density stack.</w:t>
      </w:r>
      <w:r w:rsidR="00934AC5">
        <w:rPr>
          <w:rFonts w:eastAsiaTheme="majorEastAsia" w:cstheme="majorBidi"/>
          <w:bCs/>
        </w:rPr>
        <w:t xml:space="preserve"> </w:t>
      </w:r>
      <w:r w:rsidR="00934AC5" w:rsidRPr="00934AC5">
        <w:rPr>
          <w:rFonts w:eastAsiaTheme="majorEastAsia" w:cstheme="majorBidi"/>
          <w:bCs/>
        </w:rPr>
        <w:t>G) Side view of the 3D ROI created from the high-density stack.</w:t>
      </w:r>
      <w:r w:rsidR="00934AC5">
        <w:rPr>
          <w:rFonts w:eastAsiaTheme="majorEastAsia" w:cstheme="majorBidi"/>
          <w:bCs/>
        </w:rPr>
        <w:t xml:space="preserve"> </w:t>
      </w:r>
      <w:r w:rsidR="00934AC5" w:rsidRPr="00934AC5">
        <w:rPr>
          <w:rFonts w:eastAsiaTheme="majorEastAsia" w:cstheme="majorBidi"/>
          <w:bCs/>
        </w:rPr>
        <w:t>(H) Side view of the 3D ROI created from the low-density stack.</w:t>
      </w:r>
    </w:p>
    <w:p w14:paraId="767CB011" w14:textId="77777777" w:rsidR="004E4127" w:rsidRDefault="004E4127" w:rsidP="00934AC5">
      <w:pPr>
        <w:pStyle w:val="NoSpacing"/>
        <w:rPr>
          <w:rFonts w:eastAsiaTheme="majorEastAsia" w:cstheme="majorBidi"/>
          <w:bCs/>
        </w:rPr>
      </w:pPr>
    </w:p>
    <w:p w14:paraId="0463F9F3" w14:textId="33EF2A2C" w:rsidR="001D27BD" w:rsidRDefault="001D27BD" w:rsidP="00934AC5">
      <w:pPr>
        <w:pStyle w:val="NoSpacing"/>
        <w:rPr>
          <w:rFonts w:eastAsiaTheme="majorEastAsia" w:cstheme="majorBidi"/>
          <w:bCs/>
        </w:rPr>
      </w:pPr>
      <w:r>
        <w:rPr>
          <w:rFonts w:eastAsiaTheme="majorEastAsia" w:cstheme="majorBidi"/>
          <w:bCs/>
          <w:noProof/>
        </w:rPr>
        <w:drawing>
          <wp:inline distT="0" distB="0" distL="0" distR="0" wp14:anchorId="79319EC4" wp14:editId="781E01F2">
            <wp:extent cx="5760720" cy="3830955"/>
            <wp:effectExtent l="0" t="0" r="0" b="0"/>
            <wp:docPr id="1069928533" name="Picture 2" descr="A collage of images of a purple objec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9928533" name="Picture 2" descr="A collage of images of a purple object&#10;&#10;AI-generated content may b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60720" cy="3830955"/>
                    </a:xfrm>
                    <a:prstGeom prst="rect">
                      <a:avLst/>
                    </a:prstGeom>
                  </pic:spPr>
                </pic:pic>
              </a:graphicData>
            </a:graphic>
          </wp:inline>
        </w:drawing>
      </w:r>
    </w:p>
    <w:p w14:paraId="50864FAF" w14:textId="74D49A63" w:rsidR="001D27BD" w:rsidRPr="00A65CC7" w:rsidRDefault="001D27BD" w:rsidP="001D27BD">
      <w:pPr>
        <w:pStyle w:val="Heading2"/>
        <w:rPr>
          <w:rStyle w:val="Heading3Char"/>
          <w:rFonts w:cstheme="minorBidi"/>
          <w:color w:val="auto"/>
          <w:sz w:val="22"/>
          <w:szCs w:val="22"/>
        </w:rPr>
      </w:pPr>
      <w:r w:rsidRPr="00A65CC7">
        <w:rPr>
          <w:rStyle w:val="Heading3Char"/>
          <w:rFonts w:eastAsiaTheme="minorHAnsi" w:cstheme="minorBidi"/>
          <w:color w:val="auto"/>
          <w:sz w:val="22"/>
          <w:szCs w:val="22"/>
        </w:rPr>
        <w:t>Figure</w:t>
      </w:r>
      <w:r w:rsidRPr="00A65CC7">
        <w:rPr>
          <w:rStyle w:val="Heading3Char"/>
          <w:color w:val="auto"/>
          <w:sz w:val="22"/>
          <w:szCs w:val="22"/>
        </w:rPr>
        <w:t xml:space="preserve"> S</w:t>
      </w:r>
      <w:r>
        <w:rPr>
          <w:rStyle w:val="Heading3Char"/>
          <w:color w:val="auto"/>
          <w:sz w:val="22"/>
          <w:szCs w:val="22"/>
        </w:rPr>
        <w:t>5</w:t>
      </w:r>
    </w:p>
    <w:p w14:paraId="4BABD28D" w14:textId="15EA9E36" w:rsidR="001D27BD" w:rsidRDefault="001D27BD" w:rsidP="001D27BD">
      <w:pPr>
        <w:pStyle w:val="NoSpacing"/>
        <w:rPr>
          <w:rFonts w:eastAsiaTheme="majorEastAsia" w:cstheme="majorBidi"/>
          <w:bCs/>
        </w:rPr>
      </w:pPr>
      <w:r w:rsidRPr="001D27BD">
        <w:rPr>
          <w:rFonts w:eastAsiaTheme="majorEastAsia" w:cstheme="majorBidi"/>
          <w:bCs/>
        </w:rPr>
        <w:t>Multilayer cell growth</w:t>
      </w:r>
      <w:r>
        <w:rPr>
          <w:rFonts w:eastAsiaTheme="majorEastAsia" w:cstheme="majorBidi"/>
          <w:bCs/>
        </w:rPr>
        <w:t xml:space="preserve">. </w:t>
      </w:r>
      <w:r w:rsidRPr="00934AC5">
        <w:rPr>
          <w:rFonts w:eastAsiaTheme="majorEastAsia" w:cstheme="majorBidi"/>
          <w:bCs/>
        </w:rPr>
        <w:t>A</w:t>
      </w:r>
      <w:r>
        <w:rPr>
          <w:rFonts w:eastAsiaTheme="majorEastAsia" w:cstheme="majorBidi"/>
          <w:bCs/>
        </w:rPr>
        <w:t>-C</w:t>
      </w:r>
      <w:r w:rsidRPr="00934AC5">
        <w:rPr>
          <w:rFonts w:eastAsiaTheme="majorEastAsia" w:cstheme="majorBidi"/>
          <w:bCs/>
        </w:rPr>
        <w:t xml:space="preserve">) </w:t>
      </w:r>
      <w:r w:rsidRPr="001D27BD">
        <w:rPr>
          <w:rFonts w:eastAsiaTheme="majorEastAsia" w:cstheme="majorBidi"/>
          <w:bCs/>
        </w:rPr>
        <w:t>Side view</w:t>
      </w:r>
      <w:r w:rsidR="00A96036">
        <w:rPr>
          <w:rFonts w:eastAsiaTheme="majorEastAsia" w:cstheme="majorBidi"/>
          <w:bCs/>
        </w:rPr>
        <w:t>s</w:t>
      </w:r>
      <w:r w:rsidRPr="001D27BD">
        <w:rPr>
          <w:rFonts w:eastAsiaTheme="majorEastAsia" w:cstheme="majorBidi"/>
          <w:bCs/>
        </w:rPr>
        <w:t xml:space="preserve"> of 3D ROI</w:t>
      </w:r>
      <w:r w:rsidR="00A96036">
        <w:rPr>
          <w:rFonts w:eastAsiaTheme="majorEastAsia" w:cstheme="majorBidi"/>
          <w:bCs/>
        </w:rPr>
        <w:t>s</w:t>
      </w:r>
      <w:r w:rsidRPr="001D27BD">
        <w:rPr>
          <w:rFonts w:eastAsiaTheme="majorEastAsia" w:cstheme="majorBidi"/>
          <w:bCs/>
        </w:rPr>
        <w:t xml:space="preserve"> created from </w:t>
      </w:r>
      <w:r>
        <w:rPr>
          <w:rFonts w:eastAsiaTheme="majorEastAsia" w:cstheme="majorBidi"/>
          <w:bCs/>
        </w:rPr>
        <w:t>example</w:t>
      </w:r>
      <w:r w:rsidRPr="001D27BD">
        <w:rPr>
          <w:rFonts w:eastAsiaTheme="majorEastAsia" w:cstheme="majorBidi"/>
          <w:bCs/>
        </w:rPr>
        <w:t xml:space="preserve"> stack</w:t>
      </w:r>
      <w:r>
        <w:rPr>
          <w:rFonts w:eastAsiaTheme="majorEastAsia" w:cstheme="majorBidi"/>
          <w:bCs/>
        </w:rPr>
        <w:t>s showing increasing cell growth on top of the first monolayer. D-F) Ort</w:t>
      </w:r>
      <w:r w:rsidR="00A96036">
        <w:rPr>
          <w:rFonts w:eastAsiaTheme="majorEastAsia" w:cstheme="majorBidi"/>
          <w:bCs/>
        </w:rPr>
        <w:t>h</w:t>
      </w:r>
      <w:r>
        <w:rPr>
          <w:rFonts w:eastAsiaTheme="majorEastAsia" w:cstheme="majorBidi"/>
          <w:bCs/>
        </w:rPr>
        <w:t xml:space="preserve">ogonal views </w:t>
      </w:r>
      <w:r w:rsidR="00A96036">
        <w:rPr>
          <w:rFonts w:eastAsiaTheme="majorEastAsia" w:cstheme="majorBidi"/>
          <w:bCs/>
        </w:rPr>
        <w:t>of the same stacks showing cells growing on top of the first layer.</w:t>
      </w:r>
      <w:r w:rsidR="006F1C51">
        <w:rPr>
          <w:rFonts w:eastAsiaTheme="majorEastAsia" w:cstheme="majorBidi"/>
          <w:bCs/>
        </w:rPr>
        <w:t xml:space="preserve"> Multilayer cell growth was observed only </w:t>
      </w:r>
      <w:r w:rsidR="00780D17">
        <w:rPr>
          <w:rFonts w:eastAsiaTheme="majorEastAsia" w:cstheme="majorBidi"/>
          <w:bCs/>
        </w:rPr>
        <w:t xml:space="preserve">in high-density zones for the </w:t>
      </w:r>
      <w:r w:rsidR="00F72BC5">
        <w:rPr>
          <w:rFonts w:eastAsiaTheme="majorEastAsia" w:cstheme="majorBidi"/>
          <w:bCs/>
        </w:rPr>
        <w:t xml:space="preserve">24 and </w:t>
      </w:r>
      <w:r w:rsidR="00780D17">
        <w:rPr>
          <w:rFonts w:eastAsiaTheme="majorEastAsia" w:cstheme="majorBidi"/>
          <w:bCs/>
        </w:rPr>
        <w:t>48h exposure time point.</w:t>
      </w:r>
    </w:p>
    <w:p w14:paraId="3D5C67C4" w14:textId="77777777" w:rsidR="001D27BD" w:rsidRDefault="001D27BD" w:rsidP="00934AC5">
      <w:pPr>
        <w:pStyle w:val="NoSpacing"/>
        <w:rPr>
          <w:rFonts w:eastAsiaTheme="majorEastAsia" w:cstheme="majorBidi"/>
          <w:bCs/>
        </w:rPr>
      </w:pPr>
    </w:p>
    <w:p w14:paraId="0701EA34" w14:textId="3C199424" w:rsidR="00A1688B" w:rsidRPr="00934AC5" w:rsidRDefault="000F0AEF" w:rsidP="00934AC5">
      <w:pPr>
        <w:pStyle w:val="NoSpacing"/>
        <w:rPr>
          <w:rFonts w:eastAsiaTheme="majorEastAsia" w:cstheme="majorBidi"/>
          <w:bCs/>
        </w:rPr>
      </w:pPr>
      <w:r>
        <w:rPr>
          <w:rFonts w:eastAsiaTheme="majorEastAsia" w:cstheme="majorBidi"/>
          <w:bCs/>
          <w:noProof/>
        </w:rPr>
        <w:lastRenderedPageBreak/>
        <w:drawing>
          <wp:inline distT="0" distB="0" distL="0" distR="0" wp14:anchorId="3C550850" wp14:editId="3DB89226">
            <wp:extent cx="5760720" cy="8253730"/>
            <wp:effectExtent l="0" t="0" r="0" b="0"/>
            <wp:docPr id="1090497361" name="Picture 3" descr="A group of graphs showing different sizes of pow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0497361" name="Picture 3" descr="A group of graphs showing different sizes of power&#10;&#10;AI-generated content may be incorrect."/>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60720" cy="8253730"/>
                    </a:xfrm>
                    <a:prstGeom prst="rect">
                      <a:avLst/>
                    </a:prstGeom>
                  </pic:spPr>
                </pic:pic>
              </a:graphicData>
            </a:graphic>
          </wp:inline>
        </w:drawing>
      </w:r>
    </w:p>
    <w:p w14:paraId="032C7F3B" w14:textId="47E83A29" w:rsidR="00C50CDB" w:rsidRPr="00A65CC7" w:rsidRDefault="00C50CDB" w:rsidP="00C50CDB">
      <w:pPr>
        <w:pStyle w:val="Heading2"/>
        <w:rPr>
          <w:rStyle w:val="Heading3Char"/>
          <w:rFonts w:cstheme="minorBidi"/>
          <w:color w:val="auto"/>
          <w:sz w:val="22"/>
          <w:szCs w:val="22"/>
        </w:rPr>
      </w:pPr>
      <w:bookmarkStart w:id="0" w:name="_Hlk191310866"/>
      <w:r w:rsidRPr="00A65CC7">
        <w:rPr>
          <w:rStyle w:val="Heading3Char"/>
          <w:rFonts w:eastAsiaTheme="minorHAnsi" w:cstheme="minorBidi"/>
          <w:color w:val="auto"/>
          <w:sz w:val="22"/>
          <w:szCs w:val="22"/>
        </w:rPr>
        <w:t>Figure</w:t>
      </w:r>
      <w:r w:rsidRPr="00A65CC7">
        <w:rPr>
          <w:rStyle w:val="Heading3Char"/>
          <w:color w:val="auto"/>
          <w:sz w:val="22"/>
          <w:szCs w:val="22"/>
        </w:rPr>
        <w:t xml:space="preserve"> S</w:t>
      </w:r>
      <w:r w:rsidR="001D27BD">
        <w:rPr>
          <w:rStyle w:val="Heading3Char"/>
          <w:color w:val="auto"/>
          <w:sz w:val="22"/>
          <w:szCs w:val="22"/>
        </w:rPr>
        <w:t>6</w:t>
      </w:r>
    </w:p>
    <w:p w14:paraId="6F413D8E" w14:textId="09DCD754" w:rsidR="00B058E6" w:rsidRDefault="008800A1" w:rsidP="00231AA2">
      <w:pPr>
        <w:pStyle w:val="NoSpacing"/>
        <w:rPr>
          <w:rFonts w:eastAsiaTheme="majorEastAsia" w:cstheme="majorBidi"/>
          <w:bCs/>
        </w:rPr>
      </w:pPr>
      <w:r>
        <w:rPr>
          <w:rFonts w:eastAsiaTheme="majorEastAsia" w:cstheme="majorBidi"/>
          <w:bCs/>
        </w:rPr>
        <w:t>Cell s</w:t>
      </w:r>
      <w:r w:rsidR="00C50CDB" w:rsidRPr="00C50CDB">
        <w:rPr>
          <w:rFonts w:eastAsiaTheme="majorEastAsia" w:cstheme="majorBidi"/>
          <w:bCs/>
        </w:rPr>
        <w:t>urface area and volume vs NP uptake</w:t>
      </w:r>
      <w:r w:rsidR="00C50CDB">
        <w:rPr>
          <w:rFonts w:eastAsiaTheme="majorEastAsia" w:cstheme="majorBidi"/>
          <w:bCs/>
        </w:rPr>
        <w:t>.</w:t>
      </w:r>
      <w:bookmarkEnd w:id="0"/>
      <w:r w:rsidR="00C50CDB">
        <w:rPr>
          <w:rFonts w:eastAsiaTheme="majorEastAsia" w:cstheme="majorBidi"/>
          <w:bCs/>
        </w:rPr>
        <w:t xml:space="preserve"> </w:t>
      </w:r>
      <w:proofErr w:type="gramStart"/>
      <w:r w:rsidR="00231AA2" w:rsidRPr="00231AA2">
        <w:rPr>
          <w:rFonts w:eastAsiaTheme="majorEastAsia" w:cstheme="majorBidi"/>
          <w:bCs/>
        </w:rPr>
        <w:t>A–C) Scatter</w:t>
      </w:r>
      <w:proofErr w:type="gramEnd"/>
      <w:r w:rsidR="00231AA2" w:rsidRPr="00231AA2">
        <w:rPr>
          <w:rFonts w:eastAsiaTheme="majorEastAsia" w:cstheme="majorBidi"/>
          <w:bCs/>
        </w:rPr>
        <w:t xml:space="preserve"> plots with linear regression curves </w:t>
      </w:r>
      <w:proofErr w:type="gramStart"/>
      <w:r w:rsidR="00231AA2" w:rsidRPr="00231AA2">
        <w:rPr>
          <w:rFonts w:eastAsiaTheme="majorEastAsia" w:cstheme="majorBidi"/>
          <w:bCs/>
        </w:rPr>
        <w:t>representing</w:t>
      </w:r>
      <w:proofErr w:type="gramEnd"/>
      <w:r w:rsidR="00231AA2" w:rsidRPr="00231AA2">
        <w:rPr>
          <w:rFonts w:eastAsiaTheme="majorEastAsia" w:cstheme="majorBidi"/>
          <w:bCs/>
        </w:rPr>
        <w:t xml:space="preserve"> the relationship between the average free surface area and NP uptake per cell </w:t>
      </w:r>
      <w:r w:rsidR="00231AA2" w:rsidRPr="00231AA2">
        <w:rPr>
          <w:rFonts w:eastAsiaTheme="majorEastAsia" w:cstheme="majorBidi"/>
          <w:bCs/>
        </w:rPr>
        <w:lastRenderedPageBreak/>
        <w:t>for three biological replicates</w:t>
      </w:r>
      <w:r w:rsidR="00A324B5">
        <w:rPr>
          <w:rFonts w:eastAsiaTheme="majorEastAsia" w:cstheme="majorBidi"/>
          <w:bCs/>
        </w:rPr>
        <w:t xml:space="preserve"> </w:t>
      </w:r>
      <w:r w:rsidR="00A324B5" w:rsidRPr="00DE0346">
        <w:rPr>
          <w:rFonts w:eastAsiaTheme="majorEastAsia" w:cstheme="majorBidi"/>
          <w:bCs/>
        </w:rPr>
        <w:t>(R1, R2, R3)</w:t>
      </w:r>
      <w:r w:rsidR="00231AA2" w:rsidRPr="00231AA2">
        <w:rPr>
          <w:rFonts w:eastAsiaTheme="majorEastAsia" w:cstheme="majorBidi"/>
          <w:bCs/>
        </w:rPr>
        <w:t xml:space="preserve"> at 6, 24, and 48 hours, respectively.</w:t>
      </w:r>
      <w:r w:rsidR="00231AA2">
        <w:rPr>
          <w:rFonts w:eastAsiaTheme="majorEastAsia" w:cstheme="majorBidi"/>
          <w:bCs/>
        </w:rPr>
        <w:t xml:space="preserve"> </w:t>
      </w:r>
      <w:r w:rsidR="00231AA2" w:rsidRPr="00231AA2">
        <w:rPr>
          <w:rFonts w:eastAsiaTheme="majorEastAsia" w:cstheme="majorBidi"/>
          <w:bCs/>
        </w:rPr>
        <w:t xml:space="preserve">D) </w:t>
      </w:r>
      <w:r w:rsidR="00D8425C" w:rsidRPr="00D8425C">
        <w:rPr>
          <w:rFonts w:eastAsiaTheme="majorEastAsia" w:cstheme="majorBidi"/>
          <w:bCs/>
        </w:rPr>
        <w:t>Scatter plot with linear regression curves showing the relationship between average free surface area and NP uptake per cell, combining biological replicates for each time point (6, 24, and 48 hours) to enable direct comparison across time.</w:t>
      </w:r>
      <w:r w:rsidR="00231AA2">
        <w:rPr>
          <w:rFonts w:eastAsiaTheme="majorEastAsia" w:cstheme="majorBidi"/>
          <w:bCs/>
        </w:rPr>
        <w:t xml:space="preserve"> </w:t>
      </w:r>
      <w:r w:rsidR="00231AA2" w:rsidRPr="00231AA2">
        <w:rPr>
          <w:rFonts w:eastAsiaTheme="majorEastAsia" w:cstheme="majorBidi"/>
          <w:bCs/>
        </w:rPr>
        <w:t xml:space="preserve">E–G) Scatter plots showing the linear correlation between average cell volume and NP uptake per cell, based on data from three biological replicates at </w:t>
      </w:r>
      <w:r w:rsidR="00231AA2">
        <w:rPr>
          <w:rFonts w:eastAsiaTheme="majorEastAsia" w:cstheme="majorBidi"/>
          <w:bCs/>
        </w:rPr>
        <w:t>all time points</w:t>
      </w:r>
      <w:r w:rsidR="00231AA2" w:rsidRPr="00231AA2">
        <w:rPr>
          <w:rFonts w:eastAsiaTheme="majorEastAsia" w:cstheme="majorBidi"/>
          <w:bCs/>
        </w:rPr>
        <w:t>.</w:t>
      </w:r>
      <w:r w:rsidR="00231AA2">
        <w:rPr>
          <w:rFonts w:eastAsiaTheme="majorEastAsia" w:cstheme="majorBidi"/>
          <w:bCs/>
        </w:rPr>
        <w:t xml:space="preserve"> </w:t>
      </w:r>
      <w:r w:rsidR="00231AA2" w:rsidRPr="00231AA2">
        <w:rPr>
          <w:rFonts w:eastAsiaTheme="majorEastAsia" w:cstheme="majorBidi"/>
          <w:bCs/>
        </w:rPr>
        <w:t xml:space="preserve">H) </w:t>
      </w:r>
      <w:r w:rsidR="00840630" w:rsidRPr="00840630">
        <w:rPr>
          <w:rFonts w:eastAsiaTheme="majorEastAsia" w:cstheme="majorBidi"/>
          <w:bCs/>
        </w:rPr>
        <w:t>Scatter plot with linear regression curves showing the correlation between average cell volume and NP uptake per cell, with biological replicates combined per time point to facilitate direct temporal comparisons</w:t>
      </w:r>
      <w:r w:rsidR="00231AA2" w:rsidRPr="00231AA2">
        <w:rPr>
          <w:rFonts w:eastAsiaTheme="majorEastAsia" w:cstheme="majorBidi"/>
          <w:bCs/>
        </w:rPr>
        <w:t>.</w:t>
      </w:r>
    </w:p>
    <w:p w14:paraId="292B72F0" w14:textId="77777777" w:rsidR="00DE0346" w:rsidRDefault="00DE0346" w:rsidP="00231AA2">
      <w:pPr>
        <w:pStyle w:val="NoSpacing"/>
        <w:rPr>
          <w:rFonts w:eastAsiaTheme="majorEastAsia" w:cstheme="majorBidi"/>
          <w:bCs/>
        </w:rPr>
      </w:pPr>
    </w:p>
    <w:p w14:paraId="2EE84F49" w14:textId="4C75EA00" w:rsidR="00DE0346" w:rsidRDefault="00D671A3" w:rsidP="00231AA2">
      <w:pPr>
        <w:pStyle w:val="NoSpacing"/>
        <w:rPr>
          <w:rFonts w:eastAsiaTheme="majorEastAsia" w:cstheme="majorBidi"/>
          <w:bCs/>
        </w:rPr>
      </w:pPr>
      <w:r>
        <w:rPr>
          <w:rFonts w:eastAsiaTheme="majorEastAsia" w:cstheme="majorBidi"/>
          <w:bCs/>
          <w:noProof/>
        </w:rPr>
        <w:drawing>
          <wp:inline distT="0" distB="0" distL="0" distR="0" wp14:anchorId="629EE1C2" wp14:editId="540539CC">
            <wp:extent cx="5760720" cy="4168775"/>
            <wp:effectExtent l="0" t="0" r="0" b="3175"/>
            <wp:docPr id="724914926" name="Picture 1"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4914926" name="Picture 1" descr="A screenshot of a graph&#10;&#10;AI-generated content may be incorrect."/>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60720" cy="4168775"/>
                    </a:xfrm>
                    <a:prstGeom prst="rect">
                      <a:avLst/>
                    </a:prstGeom>
                  </pic:spPr>
                </pic:pic>
              </a:graphicData>
            </a:graphic>
          </wp:inline>
        </w:drawing>
      </w:r>
    </w:p>
    <w:p w14:paraId="12AA693A" w14:textId="709D3175" w:rsidR="00DE0346" w:rsidRPr="00A65CC7" w:rsidRDefault="00DE0346" w:rsidP="00DE0346">
      <w:pPr>
        <w:pStyle w:val="Heading2"/>
        <w:rPr>
          <w:rStyle w:val="Heading3Char"/>
          <w:rFonts w:cstheme="minorBidi"/>
          <w:color w:val="auto"/>
          <w:sz w:val="22"/>
          <w:szCs w:val="22"/>
        </w:rPr>
      </w:pPr>
      <w:r w:rsidRPr="00A65CC7">
        <w:rPr>
          <w:rStyle w:val="Heading3Char"/>
          <w:rFonts w:eastAsiaTheme="minorHAnsi" w:cstheme="minorBidi"/>
          <w:color w:val="auto"/>
          <w:sz w:val="22"/>
          <w:szCs w:val="22"/>
        </w:rPr>
        <w:t>Figure</w:t>
      </w:r>
      <w:r w:rsidRPr="00A65CC7">
        <w:rPr>
          <w:rStyle w:val="Heading3Char"/>
          <w:color w:val="auto"/>
          <w:sz w:val="22"/>
          <w:szCs w:val="22"/>
        </w:rPr>
        <w:t xml:space="preserve"> S</w:t>
      </w:r>
      <w:r w:rsidR="001D27BD">
        <w:rPr>
          <w:rStyle w:val="Heading3Char"/>
          <w:color w:val="auto"/>
          <w:sz w:val="22"/>
          <w:szCs w:val="22"/>
        </w:rPr>
        <w:t>7</w:t>
      </w:r>
    </w:p>
    <w:p w14:paraId="40C4EE7F" w14:textId="18501A14" w:rsidR="00DE0346" w:rsidRDefault="008800A1" w:rsidP="00231AA2">
      <w:pPr>
        <w:pStyle w:val="NoSpacing"/>
        <w:rPr>
          <w:rFonts w:eastAsiaTheme="majorEastAsia" w:cstheme="majorBidi"/>
          <w:bCs/>
        </w:rPr>
      </w:pPr>
      <w:r>
        <w:rPr>
          <w:rFonts w:eastAsiaTheme="majorEastAsia" w:cstheme="majorBidi"/>
          <w:bCs/>
        </w:rPr>
        <w:t>Cell s</w:t>
      </w:r>
      <w:r w:rsidR="00DE0346" w:rsidRPr="00DE0346">
        <w:rPr>
          <w:rFonts w:eastAsiaTheme="majorEastAsia" w:cstheme="majorBidi"/>
          <w:bCs/>
        </w:rPr>
        <w:t xml:space="preserve">urface area and volume vs. NP uptake – Comparison of Pearson and Spearman’s correlations: A) </w:t>
      </w:r>
      <w:r w:rsidR="00370572" w:rsidRPr="00370572">
        <w:rPr>
          <w:rFonts w:eastAsiaTheme="majorEastAsia" w:cstheme="majorBidi"/>
          <w:bCs/>
        </w:rPr>
        <w:t>Summary table displaying the Pearson correlation coefficients (r) for each biological replicate (R1, R2, R3) across the three time points</w:t>
      </w:r>
      <w:r w:rsidR="00370572">
        <w:rPr>
          <w:rFonts w:eastAsiaTheme="majorEastAsia" w:cstheme="majorBidi"/>
          <w:bCs/>
        </w:rPr>
        <w:t>.</w:t>
      </w:r>
      <w:r w:rsidR="00DE0346" w:rsidRPr="00DE0346">
        <w:rPr>
          <w:rFonts w:eastAsiaTheme="majorEastAsia" w:cstheme="majorBidi"/>
          <w:bCs/>
        </w:rPr>
        <w:t xml:space="preserve"> B) Summary table of Pearson</w:t>
      </w:r>
      <w:r w:rsidR="005C45CC">
        <w:rPr>
          <w:rFonts w:eastAsiaTheme="majorEastAsia" w:cstheme="majorBidi"/>
          <w:bCs/>
        </w:rPr>
        <w:t>’s</w:t>
      </w:r>
      <w:r w:rsidR="00DE0346" w:rsidRPr="00DE0346">
        <w:rPr>
          <w:rFonts w:eastAsiaTheme="majorEastAsia" w:cstheme="majorBidi"/>
          <w:bCs/>
        </w:rPr>
        <w:t xml:space="preserve"> r for NP uptake versus average cell volume for each biological replicate (R1, R2, R3) across three time points</w:t>
      </w:r>
      <w:r w:rsidR="00370572">
        <w:rPr>
          <w:rFonts w:eastAsiaTheme="majorEastAsia" w:cstheme="majorBidi"/>
          <w:bCs/>
        </w:rPr>
        <w:t>.</w:t>
      </w:r>
      <w:r w:rsidR="00DE0346" w:rsidRPr="00DE0346">
        <w:rPr>
          <w:rFonts w:eastAsiaTheme="majorEastAsia" w:cstheme="majorBidi"/>
          <w:bCs/>
        </w:rPr>
        <w:t xml:space="preserve"> C) Summary table of Spearman’s </w:t>
      </w:r>
      <w:r w:rsidR="00D671A3" w:rsidRPr="00D671A3">
        <w:rPr>
          <w:rFonts w:eastAsiaTheme="majorEastAsia" w:cstheme="majorBidi"/>
          <w:bCs/>
        </w:rPr>
        <w:t>ρ</w:t>
      </w:r>
      <w:r w:rsidR="00DE0346" w:rsidRPr="00DE0346">
        <w:rPr>
          <w:rFonts w:eastAsiaTheme="majorEastAsia" w:cstheme="majorBidi"/>
          <w:bCs/>
        </w:rPr>
        <w:t xml:space="preserve"> for NP uptake versus average free surface area pooled across all replicates and time points</w:t>
      </w:r>
      <w:r w:rsidR="00370572">
        <w:rPr>
          <w:rFonts w:eastAsiaTheme="majorEastAsia" w:cstheme="majorBidi"/>
          <w:bCs/>
        </w:rPr>
        <w:t>.</w:t>
      </w:r>
      <w:r w:rsidR="00DE0346" w:rsidRPr="00DE0346">
        <w:rPr>
          <w:rFonts w:eastAsiaTheme="majorEastAsia" w:cstheme="majorBidi"/>
          <w:bCs/>
        </w:rPr>
        <w:t xml:space="preserve"> D) Summary table of Spearman’s </w:t>
      </w:r>
      <w:r w:rsidR="00D671A3" w:rsidRPr="00D671A3">
        <w:rPr>
          <w:rFonts w:eastAsiaTheme="majorEastAsia" w:cstheme="majorBidi"/>
          <w:bCs/>
        </w:rPr>
        <w:t>ρ</w:t>
      </w:r>
      <w:r w:rsidR="00DE0346" w:rsidRPr="00DE0346">
        <w:rPr>
          <w:rFonts w:eastAsiaTheme="majorEastAsia" w:cstheme="majorBidi"/>
          <w:bCs/>
        </w:rPr>
        <w:t xml:space="preserve"> for NP uptake versus average cell volume pooled across all replicates and time points.</w:t>
      </w:r>
    </w:p>
    <w:p w14:paraId="42144162" w14:textId="77777777" w:rsidR="00E44916" w:rsidRDefault="00E44916" w:rsidP="00231AA2">
      <w:pPr>
        <w:pStyle w:val="NoSpacing"/>
        <w:rPr>
          <w:rFonts w:eastAsiaTheme="majorEastAsia" w:cstheme="majorBidi"/>
          <w:bCs/>
        </w:rPr>
      </w:pPr>
    </w:p>
    <w:p w14:paraId="60C87E2B" w14:textId="54125DC3" w:rsidR="00E44916" w:rsidRDefault="00E44916" w:rsidP="00231AA2">
      <w:pPr>
        <w:pStyle w:val="NoSpacing"/>
        <w:rPr>
          <w:rFonts w:eastAsiaTheme="majorEastAsia" w:cstheme="majorBidi"/>
          <w:bCs/>
        </w:rPr>
      </w:pPr>
      <w:r>
        <w:rPr>
          <w:rFonts w:eastAsiaTheme="majorEastAsia" w:cstheme="majorBidi"/>
          <w:bCs/>
          <w:noProof/>
        </w:rPr>
        <w:lastRenderedPageBreak/>
        <w:drawing>
          <wp:inline distT="0" distB="0" distL="0" distR="0" wp14:anchorId="5FA3D72E" wp14:editId="03B4761F">
            <wp:extent cx="5328458" cy="2964873"/>
            <wp:effectExtent l="0" t="0" r="5715" b="6985"/>
            <wp:docPr id="1764401428" name="Picture 1" descr="A graph of different sizes and colo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4401428" name="Picture 1" descr="A graph of different sizes and colors&#10;&#10;AI-generated content may be incorrect."/>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328458" cy="2964873"/>
                    </a:xfrm>
                    <a:prstGeom prst="rect">
                      <a:avLst/>
                    </a:prstGeom>
                  </pic:spPr>
                </pic:pic>
              </a:graphicData>
            </a:graphic>
          </wp:inline>
        </w:drawing>
      </w:r>
    </w:p>
    <w:p w14:paraId="21E443BF" w14:textId="6DBCE93C" w:rsidR="00E44916" w:rsidRPr="00A65CC7" w:rsidRDefault="00E44916" w:rsidP="00E44916">
      <w:pPr>
        <w:pStyle w:val="Heading2"/>
        <w:rPr>
          <w:rStyle w:val="Heading3Char"/>
          <w:rFonts w:cstheme="minorBidi"/>
          <w:color w:val="auto"/>
          <w:sz w:val="22"/>
          <w:szCs w:val="22"/>
        </w:rPr>
      </w:pPr>
      <w:r w:rsidRPr="00A65CC7">
        <w:rPr>
          <w:rStyle w:val="Heading3Char"/>
          <w:rFonts w:eastAsiaTheme="minorHAnsi" w:cstheme="minorBidi"/>
          <w:color w:val="auto"/>
          <w:sz w:val="22"/>
          <w:szCs w:val="22"/>
        </w:rPr>
        <w:t>Figure</w:t>
      </w:r>
      <w:r w:rsidRPr="00A65CC7">
        <w:rPr>
          <w:rStyle w:val="Heading3Char"/>
          <w:color w:val="auto"/>
          <w:sz w:val="22"/>
          <w:szCs w:val="22"/>
        </w:rPr>
        <w:t xml:space="preserve"> S</w:t>
      </w:r>
      <w:r>
        <w:rPr>
          <w:rStyle w:val="Heading3Char"/>
          <w:color w:val="auto"/>
          <w:sz w:val="22"/>
          <w:szCs w:val="22"/>
        </w:rPr>
        <w:t>8</w:t>
      </w:r>
    </w:p>
    <w:p w14:paraId="41A5B2D6" w14:textId="117F49D0" w:rsidR="00E44916" w:rsidRPr="00AC7987" w:rsidRDefault="00E44916" w:rsidP="00E44916">
      <w:pPr>
        <w:pStyle w:val="NoSpacing"/>
        <w:rPr>
          <w:rFonts w:eastAsiaTheme="majorEastAsia" w:cstheme="majorBidi"/>
          <w:bCs/>
        </w:rPr>
      </w:pPr>
      <w:r w:rsidRPr="00E44916">
        <w:rPr>
          <w:rFonts w:eastAsiaTheme="majorEastAsia" w:cstheme="majorBidi"/>
          <w:bCs/>
        </w:rPr>
        <w:t xml:space="preserve">Cell </w:t>
      </w:r>
      <w:r>
        <w:rPr>
          <w:rFonts w:eastAsiaTheme="majorEastAsia" w:cstheme="majorBidi"/>
          <w:bCs/>
        </w:rPr>
        <w:t>d</w:t>
      </w:r>
      <w:r w:rsidRPr="00E44916">
        <w:rPr>
          <w:rFonts w:eastAsiaTheme="majorEastAsia" w:cstheme="majorBidi"/>
          <w:bCs/>
        </w:rPr>
        <w:t xml:space="preserve">ensity’s </w:t>
      </w:r>
      <w:r>
        <w:rPr>
          <w:rFonts w:eastAsiaTheme="majorEastAsia" w:cstheme="majorBidi"/>
          <w:bCs/>
        </w:rPr>
        <w:t>i</w:t>
      </w:r>
      <w:r w:rsidRPr="00E44916">
        <w:rPr>
          <w:rFonts w:eastAsiaTheme="majorEastAsia" w:cstheme="majorBidi"/>
          <w:bCs/>
        </w:rPr>
        <w:t xml:space="preserve">mpact on NP </w:t>
      </w:r>
      <w:r>
        <w:rPr>
          <w:rFonts w:eastAsiaTheme="majorEastAsia" w:cstheme="majorBidi"/>
          <w:bCs/>
        </w:rPr>
        <w:t>u</w:t>
      </w:r>
      <w:r w:rsidRPr="00E44916">
        <w:rPr>
          <w:rFonts w:eastAsiaTheme="majorEastAsia" w:cstheme="majorBidi"/>
          <w:bCs/>
        </w:rPr>
        <w:t>ptake per µm</w:t>
      </w:r>
      <w:r w:rsidRPr="008E0D32">
        <w:rPr>
          <w:rFonts w:eastAsiaTheme="majorEastAsia" w:cstheme="majorBidi"/>
          <w:bCs/>
          <w:vertAlign w:val="superscript"/>
        </w:rPr>
        <w:t>2</w:t>
      </w:r>
      <w:r w:rsidRPr="00E44916">
        <w:rPr>
          <w:rFonts w:eastAsiaTheme="majorEastAsia" w:cstheme="majorBidi"/>
          <w:bCs/>
        </w:rPr>
        <w:t>. A) Graphs showing the mean and standard deviation (SD) of semi-quantitative NP uptake measurements</w:t>
      </w:r>
      <w:r>
        <w:rPr>
          <w:rFonts w:eastAsiaTheme="majorEastAsia" w:cstheme="majorBidi"/>
          <w:bCs/>
        </w:rPr>
        <w:t>, normalized on the cell surface area,</w:t>
      </w:r>
      <w:r w:rsidRPr="00E44916">
        <w:rPr>
          <w:rFonts w:eastAsiaTheme="majorEastAsia" w:cstheme="majorBidi"/>
          <w:bCs/>
        </w:rPr>
        <w:t xml:space="preserve"> at different time points in the graded patterns. A </w:t>
      </w:r>
      <w:r>
        <w:rPr>
          <w:rFonts w:eastAsiaTheme="majorEastAsia" w:cstheme="majorBidi"/>
          <w:bCs/>
        </w:rPr>
        <w:t>Mixed-Effect Model statistical analysis</w:t>
      </w:r>
      <w:r w:rsidRPr="00E44916">
        <w:rPr>
          <w:rFonts w:eastAsiaTheme="majorEastAsia" w:cstheme="majorBidi"/>
          <w:bCs/>
        </w:rPr>
        <w:t xml:space="preserve"> was performed, </w:t>
      </w:r>
      <w:r>
        <w:rPr>
          <w:rFonts w:eastAsiaTheme="majorEastAsia" w:cstheme="majorBidi"/>
          <w:bCs/>
        </w:rPr>
        <w:t>given the</w:t>
      </w:r>
      <w:r w:rsidRPr="00E44916">
        <w:rPr>
          <w:rFonts w:eastAsiaTheme="majorEastAsia" w:cstheme="majorBidi"/>
          <w:bCs/>
        </w:rPr>
        <w:t xml:space="preserve"> variance h</w:t>
      </w:r>
      <w:r>
        <w:rPr>
          <w:rFonts w:eastAsiaTheme="majorEastAsia" w:cstheme="majorBidi"/>
          <w:bCs/>
        </w:rPr>
        <w:t>etero</w:t>
      </w:r>
      <w:r w:rsidRPr="00E44916">
        <w:rPr>
          <w:rFonts w:eastAsiaTheme="majorEastAsia" w:cstheme="majorBidi"/>
          <w:bCs/>
        </w:rPr>
        <w:t xml:space="preserve">geneity </w:t>
      </w:r>
      <w:r>
        <w:rPr>
          <w:rFonts w:eastAsiaTheme="majorEastAsia" w:cstheme="majorBidi"/>
          <w:bCs/>
        </w:rPr>
        <w:t>of the data</w:t>
      </w:r>
      <w:r w:rsidRPr="00E44916">
        <w:rPr>
          <w:rFonts w:eastAsiaTheme="majorEastAsia" w:cstheme="majorBidi"/>
          <w:bCs/>
        </w:rPr>
        <w:t xml:space="preserve">. Significance annotations reflect the </w:t>
      </w:r>
      <w:r w:rsidR="008E0D32">
        <w:rPr>
          <w:rFonts w:eastAsiaTheme="majorEastAsia" w:cstheme="majorBidi"/>
          <w:bCs/>
        </w:rPr>
        <w:t>p-values</w:t>
      </w:r>
      <w:r w:rsidRPr="00E44916">
        <w:rPr>
          <w:rFonts w:eastAsiaTheme="majorEastAsia" w:cstheme="majorBidi"/>
          <w:bCs/>
        </w:rPr>
        <w:t xml:space="preserve">. Across both graded and uniform patterns, NP uptake </w:t>
      </w:r>
      <w:r>
        <w:rPr>
          <w:rFonts w:eastAsiaTheme="majorEastAsia" w:cstheme="majorBidi"/>
          <w:bCs/>
        </w:rPr>
        <w:t xml:space="preserve">efficiency per </w:t>
      </w:r>
      <w:r w:rsidRPr="00E44916">
        <w:rPr>
          <w:rFonts w:eastAsiaTheme="majorEastAsia" w:cstheme="majorBidi"/>
          <w:bCs/>
        </w:rPr>
        <w:t>µm</w:t>
      </w:r>
      <w:r w:rsidRPr="008E0D32">
        <w:rPr>
          <w:rFonts w:eastAsiaTheme="majorEastAsia" w:cstheme="majorBidi"/>
          <w:bCs/>
          <w:vertAlign w:val="superscript"/>
        </w:rPr>
        <w:t>2</w:t>
      </w:r>
      <w:r>
        <w:rPr>
          <w:rFonts w:eastAsiaTheme="majorEastAsia" w:cstheme="majorBidi"/>
          <w:bCs/>
        </w:rPr>
        <w:t xml:space="preserve"> </w:t>
      </w:r>
      <w:r w:rsidRPr="00E44916">
        <w:rPr>
          <w:rFonts w:eastAsiaTheme="majorEastAsia" w:cstheme="majorBidi"/>
          <w:bCs/>
        </w:rPr>
        <w:t xml:space="preserve">increased by approximately </w:t>
      </w:r>
      <w:r>
        <w:rPr>
          <w:rFonts w:eastAsiaTheme="majorEastAsia" w:cstheme="majorBidi"/>
          <w:bCs/>
        </w:rPr>
        <w:t>30-</w:t>
      </w:r>
      <w:r w:rsidRPr="00E44916">
        <w:rPr>
          <w:rFonts w:eastAsiaTheme="majorEastAsia" w:cstheme="majorBidi"/>
          <w:bCs/>
        </w:rPr>
        <w:t xml:space="preserve">50% from </w:t>
      </w:r>
      <w:r>
        <w:rPr>
          <w:rFonts w:eastAsiaTheme="majorEastAsia" w:cstheme="majorBidi"/>
          <w:bCs/>
        </w:rPr>
        <w:t>low</w:t>
      </w:r>
      <w:r w:rsidRPr="00E44916">
        <w:rPr>
          <w:rFonts w:eastAsiaTheme="majorEastAsia" w:cstheme="majorBidi"/>
          <w:bCs/>
        </w:rPr>
        <w:t xml:space="preserve">-density to </w:t>
      </w:r>
      <w:r>
        <w:rPr>
          <w:rFonts w:eastAsiaTheme="majorEastAsia" w:cstheme="majorBidi"/>
          <w:bCs/>
        </w:rPr>
        <w:t>high</w:t>
      </w:r>
      <w:r w:rsidRPr="00E44916">
        <w:rPr>
          <w:rFonts w:eastAsiaTheme="majorEastAsia" w:cstheme="majorBidi"/>
          <w:bCs/>
        </w:rPr>
        <w:t>-density regions at all time points.</w:t>
      </w:r>
    </w:p>
    <w:sectPr w:rsidR="00E44916" w:rsidRPr="00AC7987" w:rsidSect="0059430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CE7E5E"/>
    <w:multiLevelType w:val="hybridMultilevel"/>
    <w:tmpl w:val="EF866C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389670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1981"/>
    <w:rsid w:val="00012AC5"/>
    <w:rsid w:val="00032187"/>
    <w:rsid w:val="000354F1"/>
    <w:rsid w:val="00050AF0"/>
    <w:rsid w:val="000757AC"/>
    <w:rsid w:val="000F0AEF"/>
    <w:rsid w:val="00153DFC"/>
    <w:rsid w:val="0015522F"/>
    <w:rsid w:val="001D08D3"/>
    <w:rsid w:val="001D27BD"/>
    <w:rsid w:val="001E3810"/>
    <w:rsid w:val="001E5A5C"/>
    <w:rsid w:val="002070C7"/>
    <w:rsid w:val="00230BBE"/>
    <w:rsid w:val="00231AA2"/>
    <w:rsid w:val="00242D34"/>
    <w:rsid w:val="00255246"/>
    <w:rsid w:val="002B266F"/>
    <w:rsid w:val="00330BAB"/>
    <w:rsid w:val="00360608"/>
    <w:rsid w:val="003629C7"/>
    <w:rsid w:val="003664C3"/>
    <w:rsid w:val="00370572"/>
    <w:rsid w:val="003D1981"/>
    <w:rsid w:val="003E5E43"/>
    <w:rsid w:val="00422F2F"/>
    <w:rsid w:val="0044543C"/>
    <w:rsid w:val="00465A9C"/>
    <w:rsid w:val="00480C3D"/>
    <w:rsid w:val="004E4127"/>
    <w:rsid w:val="005614C8"/>
    <w:rsid w:val="00575B18"/>
    <w:rsid w:val="00594305"/>
    <w:rsid w:val="005A1D9A"/>
    <w:rsid w:val="005C3310"/>
    <w:rsid w:val="005C45CC"/>
    <w:rsid w:val="00602628"/>
    <w:rsid w:val="00606EA4"/>
    <w:rsid w:val="00642DEE"/>
    <w:rsid w:val="00654943"/>
    <w:rsid w:val="006F1C51"/>
    <w:rsid w:val="006F3B2F"/>
    <w:rsid w:val="007232E3"/>
    <w:rsid w:val="00764954"/>
    <w:rsid w:val="00780D17"/>
    <w:rsid w:val="007B6870"/>
    <w:rsid w:val="008309AC"/>
    <w:rsid w:val="00840630"/>
    <w:rsid w:val="008800A1"/>
    <w:rsid w:val="008E0D32"/>
    <w:rsid w:val="008E57A2"/>
    <w:rsid w:val="00934AC5"/>
    <w:rsid w:val="00944610"/>
    <w:rsid w:val="00981F70"/>
    <w:rsid w:val="009C050F"/>
    <w:rsid w:val="009D4777"/>
    <w:rsid w:val="00A02AB7"/>
    <w:rsid w:val="00A1688B"/>
    <w:rsid w:val="00A17BDA"/>
    <w:rsid w:val="00A324B5"/>
    <w:rsid w:val="00A65CC7"/>
    <w:rsid w:val="00A96036"/>
    <w:rsid w:val="00AA3A0B"/>
    <w:rsid w:val="00AA590A"/>
    <w:rsid w:val="00AB6330"/>
    <w:rsid w:val="00AC7987"/>
    <w:rsid w:val="00AE64EC"/>
    <w:rsid w:val="00AE7FBD"/>
    <w:rsid w:val="00B058E6"/>
    <w:rsid w:val="00B16081"/>
    <w:rsid w:val="00B45CB0"/>
    <w:rsid w:val="00B64D75"/>
    <w:rsid w:val="00B71446"/>
    <w:rsid w:val="00B74B8B"/>
    <w:rsid w:val="00B951AD"/>
    <w:rsid w:val="00BF45B3"/>
    <w:rsid w:val="00C00A15"/>
    <w:rsid w:val="00C2036B"/>
    <w:rsid w:val="00C320CC"/>
    <w:rsid w:val="00C37608"/>
    <w:rsid w:val="00C50CDB"/>
    <w:rsid w:val="00C86C95"/>
    <w:rsid w:val="00D600E3"/>
    <w:rsid w:val="00D66B17"/>
    <w:rsid w:val="00D671A3"/>
    <w:rsid w:val="00D8425C"/>
    <w:rsid w:val="00D96613"/>
    <w:rsid w:val="00DE0346"/>
    <w:rsid w:val="00E338F4"/>
    <w:rsid w:val="00E44916"/>
    <w:rsid w:val="00E9223A"/>
    <w:rsid w:val="00EB5C45"/>
    <w:rsid w:val="00EE00C4"/>
    <w:rsid w:val="00EE0318"/>
    <w:rsid w:val="00F72BC5"/>
  </w:rsids>
  <m:mathPr>
    <m:mathFont m:val="Cambria Math"/>
    <m:brkBin m:val="before"/>
    <m:brkBinSub m:val="--"/>
    <m:smallFrac m:val="0"/>
    <m:dispDef/>
    <m:lMargin m:val="0"/>
    <m:rMargin m:val="0"/>
    <m:defJc m:val="centerGroup"/>
    <m:wrapIndent m:val="1440"/>
    <m:intLim m:val="subSup"/>
    <m:naryLim m:val="undOvr"/>
  </m:mathPr>
  <w:themeFontLang w:val="fr-CH" w:eastAsia="ko-KR"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BB980BB"/>
  <w15:chartTrackingRefBased/>
  <w15:docId w15:val="{601A4D89-9F2B-4EBA-A313-CD40FD8614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CH"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5CC7"/>
    <w:rPr>
      <w:rFonts w:ascii="Arial" w:hAnsi="Arial"/>
      <w:sz w:val="24"/>
      <w:lang w:val="en-US"/>
    </w:rPr>
  </w:style>
  <w:style w:type="paragraph" w:styleId="Heading1">
    <w:name w:val="heading 1"/>
    <w:basedOn w:val="Normal"/>
    <w:next w:val="Normal"/>
    <w:link w:val="Heading1Char"/>
    <w:uiPriority w:val="9"/>
    <w:qFormat/>
    <w:rsid w:val="003D198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Spacing"/>
    <w:next w:val="Normal"/>
    <w:link w:val="Heading2Char"/>
    <w:uiPriority w:val="9"/>
    <w:unhideWhenUsed/>
    <w:qFormat/>
    <w:rsid w:val="00A65CC7"/>
    <w:pPr>
      <w:spacing w:after="0" w:line="240" w:lineRule="auto"/>
      <w:jc w:val="both"/>
      <w:outlineLvl w:val="1"/>
    </w:pPr>
    <w:rPr>
      <w:b/>
      <w:bCs/>
    </w:rPr>
  </w:style>
  <w:style w:type="paragraph" w:styleId="Heading3">
    <w:name w:val="heading 3"/>
    <w:basedOn w:val="Normal"/>
    <w:next w:val="Normal"/>
    <w:link w:val="Heading3Char"/>
    <w:uiPriority w:val="9"/>
    <w:semiHidden/>
    <w:unhideWhenUsed/>
    <w:qFormat/>
    <w:rsid w:val="003D1981"/>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D198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D198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D198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D198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D198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D198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D198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A65CC7"/>
    <w:rPr>
      <w:rFonts w:ascii="Arial" w:hAnsi="Arial" w:cs="Arial"/>
      <w:b/>
      <w:bCs/>
      <w:lang w:val="en-US"/>
    </w:rPr>
  </w:style>
  <w:style w:type="character" w:customStyle="1" w:styleId="Heading3Char">
    <w:name w:val="Heading 3 Char"/>
    <w:basedOn w:val="DefaultParagraphFont"/>
    <w:link w:val="Heading3"/>
    <w:uiPriority w:val="9"/>
    <w:rsid w:val="003D198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D198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D198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D198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D198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D198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D1981"/>
    <w:rPr>
      <w:rFonts w:eastAsiaTheme="majorEastAsia" w:cstheme="majorBidi"/>
      <w:color w:val="272727" w:themeColor="text1" w:themeTint="D8"/>
    </w:rPr>
  </w:style>
  <w:style w:type="paragraph" w:styleId="Title">
    <w:name w:val="Title"/>
    <w:basedOn w:val="Normal"/>
    <w:next w:val="Normal"/>
    <w:link w:val="TitleChar"/>
    <w:uiPriority w:val="10"/>
    <w:qFormat/>
    <w:rsid w:val="003D198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D198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D1981"/>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D198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D1981"/>
    <w:pPr>
      <w:spacing w:before="160"/>
      <w:jc w:val="center"/>
    </w:pPr>
    <w:rPr>
      <w:rFonts w:asciiTheme="minorHAnsi" w:hAnsiTheme="minorHAnsi"/>
      <w:i/>
      <w:iCs/>
      <w:color w:val="404040" w:themeColor="text1" w:themeTint="BF"/>
      <w:sz w:val="22"/>
    </w:rPr>
  </w:style>
  <w:style w:type="character" w:customStyle="1" w:styleId="QuoteChar">
    <w:name w:val="Quote Char"/>
    <w:basedOn w:val="DefaultParagraphFont"/>
    <w:link w:val="Quote"/>
    <w:uiPriority w:val="29"/>
    <w:rsid w:val="003D1981"/>
    <w:rPr>
      <w:i/>
      <w:iCs/>
      <w:color w:val="404040" w:themeColor="text1" w:themeTint="BF"/>
    </w:rPr>
  </w:style>
  <w:style w:type="paragraph" w:styleId="ListParagraph">
    <w:name w:val="List Paragraph"/>
    <w:basedOn w:val="Normal"/>
    <w:uiPriority w:val="34"/>
    <w:qFormat/>
    <w:rsid w:val="003D1981"/>
    <w:pPr>
      <w:ind w:left="720"/>
      <w:contextualSpacing/>
    </w:pPr>
    <w:rPr>
      <w:rFonts w:asciiTheme="minorHAnsi" w:hAnsiTheme="minorHAnsi"/>
      <w:sz w:val="22"/>
    </w:rPr>
  </w:style>
  <w:style w:type="character" w:styleId="IntenseEmphasis">
    <w:name w:val="Intense Emphasis"/>
    <w:basedOn w:val="DefaultParagraphFont"/>
    <w:uiPriority w:val="21"/>
    <w:qFormat/>
    <w:rsid w:val="003D1981"/>
    <w:rPr>
      <w:i/>
      <w:iCs/>
      <w:color w:val="0F4761" w:themeColor="accent1" w:themeShade="BF"/>
    </w:rPr>
  </w:style>
  <w:style w:type="paragraph" w:styleId="IntenseQuote">
    <w:name w:val="Intense Quote"/>
    <w:basedOn w:val="Normal"/>
    <w:next w:val="Normal"/>
    <w:link w:val="IntenseQuoteChar"/>
    <w:uiPriority w:val="30"/>
    <w:qFormat/>
    <w:rsid w:val="003D1981"/>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hAnsiTheme="minorHAnsi"/>
      <w:i/>
      <w:iCs/>
      <w:color w:val="0F4761" w:themeColor="accent1" w:themeShade="BF"/>
      <w:sz w:val="22"/>
    </w:rPr>
  </w:style>
  <w:style w:type="character" w:customStyle="1" w:styleId="IntenseQuoteChar">
    <w:name w:val="Intense Quote Char"/>
    <w:basedOn w:val="DefaultParagraphFont"/>
    <w:link w:val="IntenseQuote"/>
    <w:uiPriority w:val="30"/>
    <w:rsid w:val="003D1981"/>
    <w:rPr>
      <w:i/>
      <w:iCs/>
      <w:color w:val="0F4761" w:themeColor="accent1" w:themeShade="BF"/>
    </w:rPr>
  </w:style>
  <w:style w:type="character" w:styleId="IntenseReference">
    <w:name w:val="Intense Reference"/>
    <w:basedOn w:val="DefaultParagraphFont"/>
    <w:uiPriority w:val="32"/>
    <w:qFormat/>
    <w:rsid w:val="003D1981"/>
    <w:rPr>
      <w:b/>
      <w:bCs/>
      <w:smallCaps/>
      <w:color w:val="0F4761" w:themeColor="accent1" w:themeShade="BF"/>
      <w:spacing w:val="5"/>
    </w:rPr>
  </w:style>
  <w:style w:type="table" w:styleId="TableGrid">
    <w:name w:val="Table Grid"/>
    <w:basedOn w:val="TableNormal"/>
    <w:uiPriority w:val="39"/>
    <w:rsid w:val="001E5A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basedOn w:val="Normal"/>
    <w:uiPriority w:val="1"/>
    <w:qFormat/>
    <w:rsid w:val="00A65CC7"/>
    <w:rPr>
      <w:sz w:val="22"/>
    </w:rPr>
  </w:style>
  <w:style w:type="character" w:styleId="CommentReference">
    <w:name w:val="annotation reference"/>
    <w:basedOn w:val="DefaultParagraphFont"/>
    <w:uiPriority w:val="99"/>
    <w:semiHidden/>
    <w:unhideWhenUsed/>
    <w:rsid w:val="00A65CC7"/>
    <w:rPr>
      <w:sz w:val="16"/>
      <w:szCs w:val="16"/>
    </w:rPr>
  </w:style>
  <w:style w:type="paragraph" w:styleId="CommentText">
    <w:name w:val="annotation text"/>
    <w:basedOn w:val="Normal"/>
    <w:link w:val="CommentTextChar"/>
    <w:uiPriority w:val="99"/>
    <w:unhideWhenUsed/>
    <w:rsid w:val="00A65CC7"/>
    <w:pPr>
      <w:spacing w:line="240" w:lineRule="auto"/>
    </w:pPr>
    <w:rPr>
      <w:sz w:val="20"/>
      <w:szCs w:val="20"/>
    </w:rPr>
  </w:style>
  <w:style w:type="character" w:customStyle="1" w:styleId="CommentTextChar">
    <w:name w:val="Comment Text Char"/>
    <w:basedOn w:val="DefaultParagraphFont"/>
    <w:link w:val="CommentText"/>
    <w:uiPriority w:val="99"/>
    <w:rsid w:val="00A65CC7"/>
    <w:rPr>
      <w:rFonts w:ascii="Arial" w:hAnsi="Arial"/>
      <w:sz w:val="20"/>
      <w:szCs w:val="20"/>
      <w:lang w:val="en-US"/>
    </w:rPr>
  </w:style>
  <w:style w:type="character" w:styleId="Hyperlink">
    <w:name w:val="Hyperlink"/>
    <w:basedOn w:val="DefaultParagraphFont"/>
    <w:uiPriority w:val="99"/>
    <w:unhideWhenUsed/>
    <w:rsid w:val="00465A9C"/>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image" Target="media/image7.tiff"/><Relationship Id="rId3" Type="http://schemas.openxmlformats.org/officeDocument/2006/relationships/styles" Target="styles.xml"/><Relationship Id="rId7" Type="http://schemas.openxmlformats.org/officeDocument/2006/relationships/image" Target="media/image1.tiff"/><Relationship Id="rId12" Type="http://schemas.openxmlformats.org/officeDocument/2006/relationships/image" Target="media/image6.tif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mailto:barbara.rothen@unifr.ch" TargetMode="External"/><Relationship Id="rId11" Type="http://schemas.openxmlformats.org/officeDocument/2006/relationships/image" Target="media/image5.tiff"/><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4.tiff"/><Relationship Id="rId4" Type="http://schemas.openxmlformats.org/officeDocument/2006/relationships/settings" Target="settings.xml"/><Relationship Id="rId9" Type="http://schemas.openxmlformats.org/officeDocument/2006/relationships/image" Target="media/image3.tiff"/><Relationship Id="rId14" Type="http://schemas.openxmlformats.org/officeDocument/2006/relationships/image" Target="media/image8.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74D62E-4401-4992-BA7F-D24E7C9AE7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990</Words>
  <Characters>5419</Characters>
  <Application>Microsoft Office Word</Application>
  <DocSecurity>0</DocSecurity>
  <Lines>104</Lines>
  <Paragraphs>24</Paragraphs>
  <ScaleCrop>false</ScaleCrop>
  <HeadingPairs>
    <vt:vector size="2" baseType="variant">
      <vt:variant>
        <vt:lpstr>Title</vt:lpstr>
      </vt:variant>
      <vt:variant>
        <vt:i4>1</vt:i4>
      </vt:variant>
    </vt:vector>
  </HeadingPairs>
  <TitlesOfParts>
    <vt:vector size="1" baseType="lpstr">
      <vt:lpstr/>
    </vt:vector>
  </TitlesOfParts>
  <Company>UNIFR</Company>
  <LinksUpToDate>false</LinksUpToDate>
  <CharactersWithSpaces>6390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 STOLFO Luigi</dc:creator>
  <cp:keywords/>
  <dc:description/>
  <cp:lastModifiedBy>DI STOLFO Luigi</cp:lastModifiedBy>
  <cp:revision>9</cp:revision>
  <dcterms:created xsi:type="dcterms:W3CDTF">2025-03-23T11:49:00Z</dcterms:created>
  <dcterms:modified xsi:type="dcterms:W3CDTF">2025-04-23T10:31:00Z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7b2e0defe6d1e277d4fbdd0051bb71f24cf0e13604c7ad33c97b609150613171</vt:lpwstr>
  </property>
</Properties>
</file>